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2E9" w14:textId="731DC252" w:rsidR="00C24A4E" w:rsidRPr="00327997" w:rsidRDefault="00C24A4E" w:rsidP="00C24A4E">
      <w:pPr>
        <w:pStyle w:val="3GPPHeader"/>
        <w:rPr>
          <w:highlight w:val="yellow"/>
        </w:rPr>
      </w:pPr>
      <w:r w:rsidRPr="00327997">
        <w:t>3GPP TSG-RAN WG1</w:t>
      </w:r>
      <w:r>
        <w:t xml:space="preserve"> </w:t>
      </w:r>
      <w:r w:rsidR="00747588" w:rsidRPr="00747588">
        <w:t>NR Ad Hoc #3</w:t>
      </w:r>
      <w:r w:rsidRPr="00327997">
        <w:tab/>
      </w:r>
      <w:r w:rsidR="00E01B7F" w:rsidRPr="00E01B7F">
        <w:t>R1-</w:t>
      </w:r>
      <w:r w:rsidR="00747588" w:rsidRPr="00747588">
        <w:t>1716343</w:t>
      </w:r>
    </w:p>
    <w:p w14:paraId="3DC81964" w14:textId="2BD3CB92" w:rsidR="00C24A4E" w:rsidRPr="004610A1" w:rsidRDefault="00747588" w:rsidP="00C24A4E">
      <w:pPr>
        <w:pStyle w:val="Header"/>
      </w:pPr>
      <w:r w:rsidRPr="00747588">
        <w:t>Nagoya, Japan, 18th – 21st, September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3240B2E7" w:rsidR="00EA7BAE" w:rsidRPr="001D2394" w:rsidRDefault="00EA7BAE" w:rsidP="00EA7BAE">
      <w:pPr>
        <w:pStyle w:val="Header"/>
        <w:tabs>
          <w:tab w:val="clear" w:pos="4536"/>
          <w:tab w:val="left" w:pos="1800"/>
        </w:tabs>
      </w:pPr>
      <w:r w:rsidRPr="009D2B97">
        <w:t>Title:</w:t>
      </w:r>
      <w:bookmarkStart w:id="0" w:name="Title"/>
      <w:bookmarkEnd w:id="0"/>
      <w:r w:rsidRPr="009D2B97">
        <w:tab/>
      </w:r>
      <w:r w:rsidR="00883150" w:rsidRPr="00883150">
        <w:t>Robust Transmission Scheme for PUSCH</w:t>
      </w:r>
    </w:p>
    <w:p w14:paraId="22D262FB" w14:textId="3C827067"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D32B7A">
        <w:t>6</w:t>
      </w:r>
      <w:r w:rsidR="00747588">
        <w:t>.</w:t>
      </w:r>
      <w:r w:rsidR="00C24A4E">
        <w:t>2.1.4</w:t>
      </w:r>
    </w:p>
    <w:p w14:paraId="7C2BFE0C" w14:textId="0F1DBD1C" w:rsidR="00EA7BAE"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1935E9E8" w14:textId="50C73D54" w:rsidR="000C2624" w:rsidRPr="000C268D" w:rsidRDefault="000C2624" w:rsidP="000C2624">
      <w:pPr>
        <w:spacing w:after="120"/>
        <w:rPr>
          <w:szCs w:val="20"/>
        </w:rPr>
      </w:pPr>
      <w:r>
        <w:rPr>
          <w:szCs w:val="20"/>
        </w:rPr>
        <w:t>In RAN1#90, the following agreements were reached with respect to uplink transmit diversity</w:t>
      </w:r>
      <w:r w:rsidR="00183E8F">
        <w:rPr>
          <w:szCs w:val="20"/>
        </w:rPr>
        <w:t>:</w:t>
      </w:r>
    </w:p>
    <w:p w14:paraId="6E7312FE" w14:textId="77777777" w:rsidR="000C2624" w:rsidRPr="000C2624" w:rsidRDefault="000C2624" w:rsidP="000C2624">
      <w:pPr>
        <w:rPr>
          <w:rFonts w:eastAsia="MS Mincho"/>
          <w:szCs w:val="20"/>
          <w:lang w:eastAsia="ja-JP"/>
        </w:rPr>
      </w:pPr>
      <w:r w:rsidRPr="000C2624">
        <w:rPr>
          <w:rFonts w:eastAsia="MS Mincho"/>
          <w:b/>
          <w:szCs w:val="20"/>
          <w:highlight w:val="green"/>
          <w:u w:val="single"/>
          <w:lang w:eastAsia="ja-JP"/>
        </w:rPr>
        <w:t>Agreements</w:t>
      </w:r>
      <w:r w:rsidRPr="000C2624">
        <w:rPr>
          <w:rFonts w:eastAsia="MS Mincho"/>
          <w:szCs w:val="20"/>
          <w:highlight w:val="green"/>
          <w:lang w:eastAsia="ja-JP"/>
        </w:rPr>
        <w:t>:</w:t>
      </w:r>
    </w:p>
    <w:p w14:paraId="4FAC857F" w14:textId="77777777" w:rsidR="000C2624" w:rsidRPr="000C2624" w:rsidRDefault="000C2624" w:rsidP="000C2624">
      <w:pPr>
        <w:numPr>
          <w:ilvl w:val="0"/>
          <w:numId w:val="31"/>
        </w:numPr>
        <w:tabs>
          <w:tab w:val="left" w:pos="720"/>
        </w:tabs>
        <w:spacing w:after="120"/>
        <w:rPr>
          <w:szCs w:val="20"/>
        </w:rPr>
      </w:pPr>
      <w:r w:rsidRPr="000C2624">
        <w:rPr>
          <w:szCs w:val="20"/>
        </w:rPr>
        <w:t>For CP-OFDM waveform based PUSCH, operation with UL transmission diversity is transparent to specification</w:t>
      </w:r>
    </w:p>
    <w:p w14:paraId="644EBB7C" w14:textId="77777777" w:rsidR="000C2624" w:rsidRPr="000C2624" w:rsidRDefault="000C2624" w:rsidP="000C2624">
      <w:pPr>
        <w:rPr>
          <w:rFonts w:eastAsia="MS Mincho"/>
          <w:szCs w:val="20"/>
          <w:lang w:eastAsia="ja-JP"/>
        </w:rPr>
      </w:pPr>
      <w:r w:rsidRPr="000C2624">
        <w:rPr>
          <w:rFonts w:eastAsia="MS Mincho"/>
          <w:b/>
          <w:szCs w:val="20"/>
          <w:highlight w:val="green"/>
          <w:u w:val="single"/>
          <w:lang w:eastAsia="ja-JP"/>
        </w:rPr>
        <w:t>Agreements</w:t>
      </w:r>
      <w:r w:rsidRPr="000C2624">
        <w:rPr>
          <w:rFonts w:eastAsia="MS Mincho"/>
          <w:szCs w:val="20"/>
          <w:lang w:eastAsia="ja-JP"/>
        </w:rPr>
        <w:t>:</w:t>
      </w:r>
    </w:p>
    <w:p w14:paraId="3B7B79E9" w14:textId="77777777" w:rsidR="000C2624" w:rsidRPr="000C2624" w:rsidRDefault="000C2624" w:rsidP="000C2624">
      <w:pPr>
        <w:numPr>
          <w:ilvl w:val="0"/>
          <w:numId w:val="32"/>
        </w:numPr>
        <w:tabs>
          <w:tab w:val="left" w:pos="720"/>
        </w:tabs>
        <w:rPr>
          <w:szCs w:val="20"/>
        </w:rPr>
      </w:pPr>
      <w:r w:rsidRPr="000C2624">
        <w:rPr>
          <w:szCs w:val="20"/>
        </w:rPr>
        <w:t>For DFTsOFDM waveform based PUSCH, further consider the following alternatives:</w:t>
      </w:r>
    </w:p>
    <w:p w14:paraId="0B00AEC6" w14:textId="77777777" w:rsidR="000C2624" w:rsidRPr="000C2624" w:rsidRDefault="000C2624" w:rsidP="000C2624">
      <w:pPr>
        <w:pStyle w:val="ListParagraph"/>
        <w:numPr>
          <w:ilvl w:val="1"/>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 xml:space="preserve">Alt. 1: Alamouti-based transmit diversity is supported for PUSCH with DFTsOFDM </w:t>
      </w:r>
    </w:p>
    <w:p w14:paraId="343D8E37" w14:textId="77777777" w:rsidR="000C2624" w:rsidRPr="000C2624" w:rsidRDefault="000C2624" w:rsidP="000C2624">
      <w:pPr>
        <w:pStyle w:val="ListParagraph"/>
        <w:numPr>
          <w:ilvl w:val="2"/>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 xml:space="preserve">Note: there are several possible schemes proposed in various contributions. </w:t>
      </w:r>
    </w:p>
    <w:p w14:paraId="388594DF" w14:textId="77777777" w:rsidR="000C2624" w:rsidRPr="000C2624" w:rsidRDefault="000C2624" w:rsidP="000C2624">
      <w:pPr>
        <w:pStyle w:val="ListParagraph"/>
        <w:numPr>
          <w:ilvl w:val="2"/>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FFS exact scheme with the aim to finalize in the next meeting</w:t>
      </w:r>
    </w:p>
    <w:p w14:paraId="77ACEE06" w14:textId="77777777" w:rsidR="000C2624" w:rsidRPr="000C2624" w:rsidRDefault="000C2624" w:rsidP="000C2624">
      <w:pPr>
        <w:pStyle w:val="ListParagraph"/>
        <w:numPr>
          <w:ilvl w:val="1"/>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Alt. 2: Time domain beam/precoder cycling is supported for PUSCH with DFTsOFDM</w:t>
      </w:r>
    </w:p>
    <w:p w14:paraId="4034532B" w14:textId="77777777" w:rsidR="000C2624" w:rsidRPr="000C2624" w:rsidRDefault="000C2624" w:rsidP="000C2624">
      <w:pPr>
        <w:pStyle w:val="ListParagraph"/>
        <w:numPr>
          <w:ilvl w:val="2"/>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FFS exact scheme with the aim to finalize in the next meeting</w:t>
      </w:r>
    </w:p>
    <w:p w14:paraId="32675D2E" w14:textId="77777777" w:rsidR="000C2624" w:rsidRPr="000C2624" w:rsidRDefault="000C2624" w:rsidP="000C2624">
      <w:pPr>
        <w:pStyle w:val="ListParagraph"/>
        <w:numPr>
          <w:ilvl w:val="0"/>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If Alt 1 and Alt 2 is not supported or either of them is supported and is not configured</w:t>
      </w:r>
    </w:p>
    <w:p w14:paraId="426E8F45" w14:textId="77777777" w:rsidR="000C2624" w:rsidRPr="000C2624" w:rsidRDefault="000C2624" w:rsidP="000C2624">
      <w:pPr>
        <w:pStyle w:val="ListParagraph"/>
        <w:numPr>
          <w:ilvl w:val="1"/>
          <w:numId w:val="32"/>
        </w:numPr>
        <w:spacing w:after="200"/>
        <w:contextualSpacing/>
        <w:jc w:val="both"/>
        <w:rPr>
          <w:rFonts w:ascii="Times New Roman" w:hAnsi="Times New Roman" w:cs="Times New Roman"/>
          <w:sz w:val="20"/>
          <w:szCs w:val="20"/>
        </w:rPr>
      </w:pPr>
      <w:r w:rsidRPr="000C2624">
        <w:rPr>
          <w:rFonts w:ascii="Times New Roman" w:hAnsi="Times New Roman" w:cs="Times New Roman"/>
          <w:sz w:val="20"/>
          <w:szCs w:val="20"/>
        </w:rPr>
        <w:t xml:space="preserve">Alt. 3: </w:t>
      </w:r>
      <w:r w:rsidRPr="000C2624">
        <w:rPr>
          <w:rFonts w:ascii="Times New Roman" w:eastAsia="MS Mincho" w:hAnsi="Times New Roman" w:cs="Times New Roman"/>
          <w:iCs/>
          <w:sz w:val="20"/>
          <w:szCs w:val="20"/>
        </w:rPr>
        <w:t>For NR in Rel-15, UL transmit diversity is not explicitly supported for PUSCH with DFTsOFDM.</w:t>
      </w:r>
    </w:p>
    <w:p w14:paraId="267B1093" w14:textId="77777777" w:rsidR="000C2624" w:rsidRPr="000C2624" w:rsidRDefault="000C2624" w:rsidP="000C2624">
      <w:pPr>
        <w:pStyle w:val="ListParagraph"/>
        <w:numPr>
          <w:ilvl w:val="0"/>
          <w:numId w:val="32"/>
        </w:numPr>
        <w:spacing w:after="200"/>
        <w:contextualSpacing/>
        <w:jc w:val="both"/>
        <w:rPr>
          <w:rFonts w:ascii="Times New Roman" w:hAnsi="Times New Roman" w:cs="Times New Roman"/>
          <w:sz w:val="20"/>
          <w:szCs w:val="20"/>
        </w:rPr>
      </w:pPr>
      <w:r w:rsidRPr="000C2624">
        <w:rPr>
          <w:rFonts w:ascii="Times New Roman" w:eastAsia="MS Mincho" w:hAnsi="Times New Roman" w:cs="Times New Roman"/>
          <w:iCs/>
          <w:sz w:val="20"/>
          <w:szCs w:val="20"/>
        </w:rPr>
        <w:t>Companies are encouraged to further perform analysis and evaluations (link and/or system-level) regarding the above schemes</w:t>
      </w:r>
    </w:p>
    <w:p w14:paraId="7E5BB7B1" w14:textId="32C99EFB" w:rsidR="002574AF" w:rsidRDefault="008D2154" w:rsidP="002574AF">
      <w:pPr>
        <w:pStyle w:val="BodyText"/>
      </w:pPr>
      <w:r>
        <w:t xml:space="preserve">Since the decision has been taken that </w:t>
      </w:r>
      <w:r w:rsidR="002F744D">
        <w:t>TxD is transparent to specification for CP-OFDM, t</w:t>
      </w:r>
      <w:r w:rsidR="00D3473C">
        <w:t xml:space="preserve">his contribution addresses </w:t>
      </w:r>
      <w:r w:rsidR="002F744D">
        <w:t xml:space="preserve">non-transparent TxD for DFT-S-OFDM.  </w:t>
      </w:r>
      <w:r w:rsidR="00274C18">
        <w:t xml:space="preserve">In light of the above encouragement to </w:t>
      </w:r>
      <w:r w:rsidR="00CB4DEB">
        <w:t xml:space="preserve">provide </w:t>
      </w:r>
      <w:r w:rsidR="00742105">
        <w:t xml:space="preserve">further </w:t>
      </w:r>
      <w:r w:rsidR="00274C18">
        <w:t xml:space="preserve">analysis, we also consider </w:t>
      </w:r>
      <w:r w:rsidR="006C6626">
        <w:t>both g</w:t>
      </w:r>
      <w:r w:rsidR="00274C18">
        <w:t xml:space="preserve">NB and UE complexity aspects.  </w:t>
      </w:r>
      <w:r w:rsidR="00D3473C">
        <w:t xml:space="preserve">The discussion takes into account the vastly different </w:t>
      </w:r>
      <w:r w:rsidR="00F70E36">
        <w:t>characteristics of multi-antenna operation in t</w:t>
      </w:r>
      <w:r w:rsidR="00D3473C">
        <w:t>he UE from the gNB,</w:t>
      </w:r>
      <w:r w:rsidR="00F70E36">
        <w:t xml:space="preserve"> </w:t>
      </w:r>
      <w:r w:rsidR="00D3473C">
        <w:t xml:space="preserve">including </w:t>
      </w:r>
      <w:r w:rsidR="00D51F51">
        <w:t xml:space="preserve">factors affecting open loop performance, </w:t>
      </w:r>
      <w:r w:rsidR="00D3473C">
        <w:t xml:space="preserve">and </w:t>
      </w:r>
      <w:r w:rsidR="00D51F51">
        <w:t xml:space="preserve">the </w:t>
      </w:r>
      <w:r w:rsidR="00F70E36">
        <w:t xml:space="preserve">benefits of open loop operation schemes </w:t>
      </w:r>
      <w:r w:rsidR="00D3473C">
        <w:t xml:space="preserve">to </w:t>
      </w:r>
      <w:r w:rsidR="00F70E36">
        <w:t>the UE.</w:t>
      </w:r>
      <w:r w:rsidR="00D3473C">
        <w:t xml:space="preserve">  </w:t>
      </w:r>
      <w:r w:rsidR="00267825">
        <w:t xml:space="preserve">The implications of </w:t>
      </w:r>
      <w:r w:rsidR="00CC600B">
        <w:t>decisions</w:t>
      </w:r>
      <w:r w:rsidR="00267825">
        <w:t xml:space="preserve"> </w:t>
      </w:r>
      <w:r w:rsidR="00274C18">
        <w:t xml:space="preserve">on downlink TxD </w:t>
      </w:r>
      <w:r w:rsidR="00F42482">
        <w:t>are addressed</w:t>
      </w:r>
      <w:r w:rsidR="00267825">
        <w:t xml:space="preserve"> </w:t>
      </w:r>
      <w:r w:rsidR="00F42482">
        <w:t xml:space="preserve">and </w:t>
      </w:r>
      <w:r w:rsidR="006C6626">
        <w:t>the status of PUSCH</w:t>
      </w:r>
      <w:r w:rsidR="002F744D">
        <w:t xml:space="preserve"> TxD evaluations are </w:t>
      </w:r>
      <w:r w:rsidR="00F42482">
        <w:t xml:space="preserve">also </w:t>
      </w:r>
      <w:r w:rsidR="002F744D">
        <w:t xml:space="preserve">considered.  </w:t>
      </w:r>
      <w:r w:rsidR="00F42482">
        <w:t xml:space="preserve">Additionally, we </w:t>
      </w:r>
      <w:r w:rsidR="002F744D">
        <w:t>discuss and make recommendations on the related issue of single antenna port transmission in multi-Tx capable UEs.</w:t>
      </w:r>
    </w:p>
    <w:p w14:paraId="15F5C80B" w14:textId="3474D758" w:rsidR="0093493A" w:rsidRDefault="0093493A" w:rsidP="002574AF">
      <w:pPr>
        <w:pStyle w:val="BodyText"/>
      </w:pPr>
      <w:r w:rsidRPr="0093493A">
        <w:t>This contribution is revised from R1-1714273</w:t>
      </w:r>
      <w:r>
        <w:t>.</w:t>
      </w:r>
    </w:p>
    <w:p w14:paraId="1FA30DCB" w14:textId="77777777" w:rsidR="00F70E36" w:rsidRDefault="003D2177" w:rsidP="00A5248E">
      <w:pPr>
        <w:pStyle w:val="Heading1"/>
      </w:pPr>
      <w:r>
        <w:t>Perfo</w:t>
      </w:r>
      <w:r w:rsidR="00EE3F59">
        <w:t>r</w:t>
      </w:r>
      <w:r>
        <w:t>mance and b</w:t>
      </w:r>
      <w:r w:rsidR="00893656">
        <w:t xml:space="preserve">enefits of </w:t>
      </w:r>
      <w:r>
        <w:t xml:space="preserve">open loop </w:t>
      </w:r>
      <w:r w:rsidR="00893656">
        <w:t>transmission in UEs</w:t>
      </w:r>
    </w:p>
    <w:p w14:paraId="4D54EE66" w14:textId="02A13ABF"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w:t>
      </w:r>
      <w:r w:rsidR="00E01B7F">
        <w:t>ular</w:t>
      </w:r>
      <w:r w:rsidR="00E6390C">
        <w:t xml:space="preserve"> spread around UEs is much larger than at gNBs, leading to different behavior</w:t>
      </w:r>
      <w:r w:rsidR="00E01B7F">
        <w:t>s</w:t>
      </w:r>
      <w:r w:rsidR="00E6390C">
        <w:t xml:space="preserve">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6DED775" w:rsidR="002574AF" w:rsidRDefault="0022023C" w:rsidP="002574AF">
      <w:pPr>
        <w:pStyle w:val="Heading2"/>
      </w:pPr>
      <w:r>
        <w:t xml:space="preserve">Use cases </w:t>
      </w:r>
      <w:r w:rsidR="002574AF">
        <w:t>for open loop transmission in UEs</w:t>
      </w:r>
    </w:p>
    <w:p w14:paraId="2205D644" w14:textId="3286AC23"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as the target BLER increases, and so </w:t>
      </w:r>
      <w:r w:rsidR="00B475C2">
        <w:t>open loop diversity is more naturally suited to physical channels requiring high reliability.</w:t>
      </w:r>
    </w:p>
    <w:p w14:paraId="3D6F464D" w14:textId="6BF23659" w:rsidR="009B5429" w:rsidRDefault="009B5429" w:rsidP="009B5429">
      <w:pPr>
        <w:pStyle w:val="BodyText"/>
      </w:pPr>
      <w:r>
        <w:lastRenderedPageBreak/>
        <w:t xml:space="preserve">Open loop transmission always performs worse than coherent (“closed loop”) transmission for a given set of antenna ports when good CSI feedback is available.  This is </w:t>
      </w:r>
      <w:r w:rsidR="00204F0B">
        <w:t xml:space="preserve">in part </w:t>
      </w:r>
      <w:r>
        <w:t xml:space="preserve">due to array gain from coherent transmission.  </w:t>
      </w:r>
      <w:r w:rsidR="00204F0B">
        <w:t xml:space="preserve">As has been discussed at length for </w:t>
      </w:r>
      <w:r w:rsidR="00FD606D">
        <w:t xml:space="preserve">NR </w:t>
      </w:r>
      <w:r w:rsidR="00204F0B">
        <w:t xml:space="preserve">downlink transmission scheme 2, non-transparent TxD schemes also tend to appear as rank 2 transmission, which limits the ability to suppress them using a linear receiver.  Furthermore, non-linear receivers performing joint estimation of interference and desired signals need to be aware of the structure of the interference.  Since this is in general impractical for interferers not controlled by the serving cell, non-transparent TxD schemes can preclude gains from gNB non-linear receivers.  </w:t>
      </w:r>
      <w:r>
        <w:t>Consequently, open loop transmission has performance benefits only in certain scenarios where CSI is stale or not available at all, and where IRC losses are sufficiently small.</w:t>
      </w:r>
    </w:p>
    <w:p w14:paraId="3E6EE04D" w14:textId="77777777" w:rsidR="0022023C" w:rsidRDefault="0022023C" w:rsidP="0022023C">
      <w:pPr>
        <w:pStyle w:val="BodyText"/>
        <w:spacing w:after="0"/>
      </w:pPr>
      <w:r w:rsidRPr="001847A1">
        <w:rPr>
          <w:b/>
        </w:rPr>
        <w:t>Observations</w:t>
      </w:r>
      <w:r>
        <w:t>:</w:t>
      </w:r>
    </w:p>
    <w:p w14:paraId="3E9FC3F6" w14:textId="77777777" w:rsidR="0022023C" w:rsidRDefault="0022023C" w:rsidP="00764C6D">
      <w:pPr>
        <w:pStyle w:val="BodyText"/>
        <w:numPr>
          <w:ilvl w:val="0"/>
          <w:numId w:val="12"/>
        </w:numPr>
        <w:spacing w:after="0"/>
      </w:pPr>
      <w:r>
        <w:t>Uplink open loop diversity schemes target relatively narrow use cases where</w:t>
      </w:r>
    </w:p>
    <w:p w14:paraId="122D93FB" w14:textId="77777777" w:rsidR="0022023C" w:rsidRDefault="0022023C" w:rsidP="00764C6D">
      <w:pPr>
        <w:pStyle w:val="BodyText"/>
        <w:numPr>
          <w:ilvl w:val="1"/>
          <w:numId w:val="12"/>
        </w:numPr>
        <w:spacing w:after="0"/>
      </w:pPr>
      <w:r>
        <w:t>Accurate CSI is not available</w:t>
      </w:r>
    </w:p>
    <w:p w14:paraId="7992AEF7" w14:textId="77777777" w:rsidR="0022023C" w:rsidRDefault="0022023C" w:rsidP="00764C6D">
      <w:pPr>
        <w:pStyle w:val="BodyText"/>
        <w:numPr>
          <w:ilvl w:val="1"/>
          <w:numId w:val="12"/>
        </w:numPr>
        <w:spacing w:after="0"/>
      </w:pPr>
      <w:r>
        <w:t>There are a relative small number of gNB Rx antennas</w:t>
      </w:r>
    </w:p>
    <w:p w14:paraId="0B4F2F12" w14:textId="5A854DB2" w:rsidR="0022023C" w:rsidRDefault="0022023C" w:rsidP="00764C6D">
      <w:pPr>
        <w:pStyle w:val="BodyText"/>
        <w:numPr>
          <w:ilvl w:val="1"/>
          <w:numId w:val="12"/>
        </w:numPr>
        <w:spacing w:after="0"/>
      </w:pPr>
      <w:r>
        <w:t>Tx diversity gains outweigh gNB IRC losses</w:t>
      </w:r>
    </w:p>
    <w:p w14:paraId="47028353" w14:textId="45125304" w:rsidR="00204F0B" w:rsidRDefault="00204F0B" w:rsidP="00764C6D">
      <w:pPr>
        <w:pStyle w:val="BodyText"/>
        <w:numPr>
          <w:ilvl w:val="2"/>
          <w:numId w:val="12"/>
        </w:numPr>
        <w:spacing w:after="0"/>
      </w:pPr>
      <w:r>
        <w:t>Rank 2 transmission reduces the ability to suppress interference in linear receivers</w:t>
      </w:r>
    </w:p>
    <w:p w14:paraId="6B079FFC" w14:textId="22FD6695" w:rsidR="00204F0B" w:rsidRDefault="00204F0B" w:rsidP="00764C6D">
      <w:pPr>
        <w:pStyle w:val="BodyText"/>
        <w:numPr>
          <w:ilvl w:val="2"/>
          <w:numId w:val="12"/>
        </w:numPr>
        <w:spacing w:after="0"/>
      </w:pPr>
      <w:r>
        <w:t>Non-transparent TxD schemes can preclude gains from gNB non-linear receivers</w:t>
      </w:r>
    </w:p>
    <w:p w14:paraId="744829A4" w14:textId="48808989" w:rsidR="0022023C" w:rsidRDefault="0022023C" w:rsidP="0022023C">
      <w:pPr>
        <w:pStyle w:val="Heading2"/>
      </w:pPr>
      <w:r>
        <w:t xml:space="preserve">Non-transparent vs. transparent TxD </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EDDBFBE" w14:textId="2475CEEC" w:rsidR="00820800" w:rsidRDefault="00820800" w:rsidP="002574AF">
      <w:pPr>
        <w:pStyle w:val="BodyText"/>
      </w:pPr>
      <w:r>
        <w:t>Transparent approaches to TxD are possible in LTE</w:t>
      </w:r>
      <w:r w:rsidR="001B4A73">
        <w:t>, and compatible with other sources of diversity</w:t>
      </w:r>
      <w:r>
        <w:t>.  One simple scheme exploits PUSCH per-slot frequency hopping, transmitting using a different precoder or antenna as the UE hops frequency over each slot.  The change of precoding is tr</w:t>
      </w:r>
      <w:r w:rsidR="00A06156">
        <w:t>ansparent to the e</w:t>
      </w:r>
      <w:r w:rsidR="001B4A73">
        <w:t xml:space="preserve">NB, since it is indistinguishable from changes in the channel due to frequency selective fading.  </w:t>
      </w:r>
    </w:p>
    <w:p w14:paraId="2EED7434" w14:textId="6A2F8E77" w:rsidR="001B4A73" w:rsidRDefault="001B4A73" w:rsidP="002574AF">
      <w:pPr>
        <w:pStyle w:val="BodyText"/>
      </w:pPr>
      <w:r>
        <w:t xml:space="preserve">Non-transparent approaches (including fast precoder cycling) require multiple DMRS ports, and so are not as compatible with frequency hopping.  All DMRS ports must be transmitted for each hop, and so the DMRS overhead </w:t>
      </w:r>
      <w:r w:rsidR="00F81FA0">
        <w:t xml:space="preserve">and/or SINR needed for the same channel estimation quality </w:t>
      </w:r>
      <w:r>
        <w:t xml:space="preserve">is higher than </w:t>
      </w:r>
      <w:r w:rsidR="007E7929">
        <w:t xml:space="preserve">that needed </w:t>
      </w:r>
      <w:bookmarkStart w:id="3" w:name="_GoBack"/>
      <w:bookmarkEnd w:id="3"/>
      <w:r w:rsidR="001E74E5">
        <w:t xml:space="preserve">for </w:t>
      </w:r>
      <w:r>
        <w:t xml:space="preserve">transparent TxD. </w:t>
      </w:r>
    </w:p>
    <w:p w14:paraId="1918C494" w14:textId="77777777" w:rsidR="00F978DC" w:rsidRDefault="005901BE" w:rsidP="001847A1">
      <w:pPr>
        <w:pStyle w:val="BodyText"/>
        <w:spacing w:after="0"/>
      </w:pPr>
      <w:r w:rsidRPr="001847A1">
        <w:rPr>
          <w:b/>
        </w:rPr>
        <w:t>Observations</w:t>
      </w:r>
      <w:r>
        <w:t>:</w:t>
      </w:r>
    </w:p>
    <w:p w14:paraId="129D48C0" w14:textId="42F59E74" w:rsidR="00FE02AB" w:rsidRDefault="00FE02AB" w:rsidP="00764C6D">
      <w:pPr>
        <w:pStyle w:val="BodyText"/>
        <w:numPr>
          <w:ilvl w:val="0"/>
          <w:numId w:val="12"/>
        </w:numPr>
        <w:spacing w:after="0"/>
      </w:pPr>
      <w:r>
        <w:t xml:space="preserve">Transparent TxD is </w:t>
      </w:r>
      <w:r w:rsidR="00166EF0">
        <w:t xml:space="preserve">more </w:t>
      </w:r>
      <w:r>
        <w:t>compatible with other diversity sources, such as frequency hopping</w:t>
      </w:r>
    </w:p>
    <w:p w14:paraId="1A1961B3" w14:textId="63CCADAB" w:rsidR="00FE02AB" w:rsidRDefault="00FE02AB" w:rsidP="00764C6D">
      <w:pPr>
        <w:pStyle w:val="BodyText"/>
        <w:numPr>
          <w:ilvl w:val="1"/>
          <w:numId w:val="12"/>
        </w:numPr>
        <w:spacing w:after="0"/>
      </w:pPr>
      <w:r>
        <w:t xml:space="preserve">One DMRS can be used for both frequency hopping and </w:t>
      </w:r>
      <w:r w:rsidR="00166EF0">
        <w:t>for precoder / antenna cycling</w:t>
      </w:r>
    </w:p>
    <w:p w14:paraId="3E2F57AE" w14:textId="1ACFC282" w:rsidR="00166EF0" w:rsidRDefault="00166EF0" w:rsidP="00764C6D">
      <w:pPr>
        <w:pStyle w:val="BodyText"/>
        <w:numPr>
          <w:ilvl w:val="1"/>
          <w:numId w:val="12"/>
        </w:numPr>
        <w:spacing w:after="0"/>
      </w:pPr>
      <w:r>
        <w:t>Non-transparent diversity requires multiple DMRS per hop</w:t>
      </w:r>
    </w:p>
    <w:p w14:paraId="58CB1B39" w14:textId="77777777" w:rsidR="00E77E20" w:rsidRDefault="00E77E20" w:rsidP="00764C6D">
      <w:pPr>
        <w:pStyle w:val="BodyText"/>
        <w:numPr>
          <w:ilvl w:val="0"/>
          <w:numId w:val="12"/>
        </w:numPr>
        <w:spacing w:after="0"/>
      </w:pPr>
      <w:r>
        <w:t xml:space="preserve">The gains of open loop diversity in UEs can be difficult to </w:t>
      </w:r>
      <w:r w:rsidR="00D51F51">
        <w:t xml:space="preserve">reliably </w:t>
      </w:r>
      <w:r>
        <w:t>achieve due to antenna gain imbalances.</w:t>
      </w:r>
    </w:p>
    <w:p w14:paraId="0361F2D0" w14:textId="26FD8015" w:rsidR="00AA0727" w:rsidRDefault="005C544E" w:rsidP="00AA0727">
      <w:pPr>
        <w:pStyle w:val="BodyText"/>
        <w:spacing w:after="0"/>
      </w:pPr>
      <w:r>
        <w:rPr>
          <w:b/>
        </w:rPr>
        <w:t>Proposal</w:t>
      </w:r>
      <w:r w:rsidR="001B5F10">
        <w:rPr>
          <w:b/>
        </w:rPr>
        <w:t>s</w:t>
      </w:r>
      <w:r w:rsidR="00AA0727">
        <w:t>:</w:t>
      </w:r>
    </w:p>
    <w:p w14:paraId="6DA3696B" w14:textId="3FE81AB4" w:rsidR="00166EF0" w:rsidRDefault="00166EF0" w:rsidP="00764C6D">
      <w:pPr>
        <w:pStyle w:val="BodyText"/>
        <w:numPr>
          <w:ilvl w:val="0"/>
          <w:numId w:val="9"/>
        </w:numPr>
        <w:spacing w:after="0"/>
        <w:rPr>
          <w:szCs w:val="20"/>
        </w:rPr>
      </w:pPr>
      <w:r>
        <w:rPr>
          <w:szCs w:val="20"/>
        </w:rPr>
        <w:t>Transparent and non-transparent UL TxD designs take into account other diversity sources such as frequency hopping</w:t>
      </w:r>
    </w:p>
    <w:p w14:paraId="60B645FD" w14:textId="77777777" w:rsidR="00C1052A" w:rsidRDefault="00C1052A" w:rsidP="00C1052A">
      <w:pPr>
        <w:pStyle w:val="Heading2"/>
        <w:rPr>
          <w:lang w:eastAsia="ja-JP"/>
        </w:rPr>
      </w:pPr>
      <w:r>
        <w:rPr>
          <w:lang w:eastAsia="ja-JP"/>
        </w:rPr>
        <w:t>Implementation Aspects of Non-Transparent TxD</w:t>
      </w:r>
    </w:p>
    <w:p w14:paraId="4BA7EC20" w14:textId="77777777" w:rsidR="00C1052A" w:rsidRDefault="00C1052A" w:rsidP="00C1052A">
      <w:pPr>
        <w:pStyle w:val="BodyText"/>
      </w:pPr>
      <w:r>
        <w:t>Some of the best performing space time coding schemes tend to be more difficult to use in UEs than gNBs. We consider the implementation aspects of some of these schemes in the following.</w:t>
      </w:r>
    </w:p>
    <w:p w14:paraId="041A7313" w14:textId="77777777" w:rsidR="00C1052A" w:rsidRDefault="00C1052A" w:rsidP="00C1052A">
      <w:pPr>
        <w:pStyle w:val="BodyText"/>
      </w:pPr>
      <w:r w:rsidRPr="009D705F">
        <w:t xml:space="preserve">SFBC can increase the cubic metric of a transmitted signal, tending to make them unsuitable for UEs using DFT-S-OFDM transmission.  STBC can avoid CM increase, but </w:t>
      </w:r>
      <w:r>
        <w:t xml:space="preserve">increases latency due to splitting the transmission over symbols.  STBC also </w:t>
      </w:r>
      <w:r w:rsidRPr="009D705F">
        <w:t xml:space="preserve">requires even numbers of time domain symbols, which can be difficult to guarantee with a limited number of symbols as can be found in DFT-S-OFDM.  </w:t>
      </w:r>
    </w:p>
    <w:p w14:paraId="05BD6584" w14:textId="18D801C7" w:rsidR="00C1052A" w:rsidRDefault="00C1052A" w:rsidP="00C1052A">
      <w:pPr>
        <w:pStyle w:val="BodyText"/>
      </w:pPr>
      <w:r>
        <w:t xml:space="preserve">In general, all Alamouti based schemes (SFBC, STBC, and the PAPR preserving Alamouti variants) can also complicate an MMSE receiver, requiring joint equalization of UE MIMO layers as well as SFBC/STBC RE pairs to mitigate inter-UE antenna interference </w:t>
      </w:r>
      <w:r w:rsidR="001E1BD8">
        <w:fldChar w:fldCharType="begin"/>
      </w:r>
      <w:r w:rsidR="001E1BD8">
        <w:instrText xml:space="preserve"> REF _Ref485322215 \r \h </w:instrText>
      </w:r>
      <w:r w:rsidR="001E1BD8">
        <w:fldChar w:fldCharType="separate"/>
      </w:r>
      <w:r w:rsidR="004465F5">
        <w:t>[6]</w:t>
      </w:r>
      <w:r w:rsidR="001E1BD8">
        <w:fldChar w:fldCharType="end"/>
      </w:r>
      <w:r>
        <w:t xml:space="preserve">. This joint equalization leads to doubling the size of matrices used in MMSE, and so the matrix inversions can be significantly more complex (on the order of 8 times).  The self interference from SFBC/STBC can also degrade performance </w:t>
      </w:r>
      <w:r w:rsidR="00DD0B8E">
        <w:fldChar w:fldCharType="begin"/>
      </w:r>
      <w:r w:rsidR="00DD0B8E">
        <w:instrText xml:space="preserve"> REF _Ref485322398 \r \h </w:instrText>
      </w:r>
      <w:r w:rsidR="00DD0B8E">
        <w:fldChar w:fldCharType="separate"/>
      </w:r>
      <w:r w:rsidR="004465F5">
        <w:t>[7]</w:t>
      </w:r>
      <w:r w:rsidR="00DD0B8E">
        <w:fldChar w:fldCharType="end"/>
      </w:r>
      <w:r>
        <w:t>.</w:t>
      </w:r>
    </w:p>
    <w:p w14:paraId="4DEC229D" w14:textId="1EFA1FB3" w:rsidR="00C1052A" w:rsidRDefault="00C1052A" w:rsidP="00C1052A">
      <w:pPr>
        <w:pStyle w:val="BodyText"/>
      </w:pPr>
      <w:r w:rsidRPr="009D705F">
        <w:lastRenderedPageBreak/>
        <w:t xml:space="preserve">Schemes that preserve the cubic metric have also been proposed </w:t>
      </w:r>
      <w:r w:rsidRPr="009D705F">
        <w:fldChar w:fldCharType="begin"/>
      </w:r>
      <w:r w:rsidRPr="009D705F">
        <w:instrText xml:space="preserve"> REF _Ref481671200 \r \h </w:instrText>
      </w:r>
      <w:r>
        <w:instrText xml:space="preserve"> \* MERGEFORMAT </w:instrText>
      </w:r>
      <w:r w:rsidRPr="009D705F">
        <w:fldChar w:fldCharType="separate"/>
      </w:r>
      <w:r w:rsidR="004465F5">
        <w:t>[1]</w:t>
      </w:r>
      <w:r w:rsidRPr="009D705F">
        <w:fldChar w:fldCharType="end"/>
      </w:r>
      <w:r w:rsidRPr="009D705F">
        <w:fldChar w:fldCharType="begin"/>
      </w:r>
      <w:r w:rsidRPr="009D705F">
        <w:instrText xml:space="preserve"> REF _Ref481671209 \r \h </w:instrText>
      </w:r>
      <w:r>
        <w:instrText xml:space="preserve"> \* MERGEFORMAT </w:instrText>
      </w:r>
      <w:r w:rsidRPr="009D705F">
        <w:fldChar w:fldCharType="separate"/>
      </w:r>
      <w:r w:rsidR="004465F5">
        <w:t>[2]</w:t>
      </w:r>
      <w:r w:rsidRPr="009D705F">
        <w:fldChar w:fldCharType="end"/>
      </w:r>
      <w:r w:rsidRPr="009D705F">
        <w:t>, but these</w:t>
      </w:r>
      <w:r>
        <w:t xml:space="preserve"> use RE-level transformations that are more complex than basic Alamouti-style schemes.  For example, the SC-SFBC scheme of </w:t>
      </w:r>
      <w:r>
        <w:fldChar w:fldCharType="begin"/>
      </w:r>
      <w:r>
        <w:instrText xml:space="preserve"> REF _Ref481671209 \r \h </w:instrText>
      </w:r>
      <w:r>
        <w:fldChar w:fldCharType="separate"/>
      </w:r>
      <w:r w:rsidR="004465F5">
        <w:t>[2]</w:t>
      </w:r>
      <w:r>
        <w:fldChar w:fldCharType="end"/>
      </w:r>
      <w:r>
        <w:t xml:space="preserve"> introduces an RE mapping on the second antenna with a symbol reversal and periodic sign reversal.  This means that the gNB receiver must adapt its RE demapping differently per UE transmit antenna, and vary this as a function of the UE allocation.  A second aspect of this is that the SFBC RE pairs are more spread out in frequency.  For example, in </w:t>
      </w:r>
      <w:r w:rsidR="00030608">
        <w:fldChar w:fldCharType="begin"/>
      </w:r>
      <w:r w:rsidR="00030608">
        <w:instrText xml:space="preserve"> REF _Ref485328259 \h </w:instrText>
      </w:r>
      <w:r w:rsidR="00030608">
        <w:fldChar w:fldCharType="separate"/>
      </w:r>
      <w:r w:rsidR="004465F5">
        <w:t xml:space="preserve">Figure </w:t>
      </w:r>
      <w:r w:rsidR="004465F5">
        <w:rPr>
          <w:noProof/>
        </w:rPr>
        <w:t>1</w:t>
      </w:r>
      <w:r w:rsidR="00030608">
        <w:fldChar w:fldCharType="end"/>
      </w:r>
      <w:r w:rsidR="00030608">
        <w:t xml:space="preserve"> </w:t>
      </w:r>
      <w:r>
        <w:t xml:space="preserve">we see that RE 0 is paired with RE 5.  This leads to increase sensitivity to frequency selective fading over classical SFBC schemes.  SS-STBC </w:t>
      </w:r>
      <w:r>
        <w:fldChar w:fldCharType="begin"/>
      </w:r>
      <w:r>
        <w:instrText xml:space="preserve"> REF _Ref481671200 \r \h </w:instrText>
      </w:r>
      <w:r>
        <w:fldChar w:fldCharType="separate"/>
      </w:r>
      <w:r w:rsidR="004465F5">
        <w:t>[1]</w:t>
      </w:r>
      <w:r>
        <w:fldChar w:fldCharType="end"/>
      </w:r>
      <w:r>
        <w:t xml:space="preserve"> also has impacts on complexity, and may additionally require introduce of a cyclic prefix or postfix and additional DFTs </w:t>
      </w:r>
      <w:r>
        <w:fldChar w:fldCharType="begin"/>
      </w:r>
      <w:r>
        <w:instrText xml:space="preserve"> REF _Ref481671209 \r \h </w:instrText>
      </w:r>
      <w:r>
        <w:fldChar w:fldCharType="separate"/>
      </w:r>
      <w:r w:rsidR="004465F5">
        <w:t>[2]</w:t>
      </w:r>
      <w:r>
        <w:fldChar w:fldCharType="end"/>
      </w:r>
      <w:r>
        <w:t xml:space="preserve">. </w:t>
      </w:r>
    </w:p>
    <w:p w14:paraId="76F8BA92" w14:textId="77777777" w:rsidR="00C1052A" w:rsidRDefault="00C1052A" w:rsidP="00C1052A">
      <w:pPr>
        <w:pStyle w:val="BodyText"/>
        <w:keepNext/>
        <w:jc w:val="center"/>
      </w:pPr>
      <w:r w:rsidRPr="0073662B">
        <w:rPr>
          <w:noProof/>
        </w:rPr>
        <w:drawing>
          <wp:inline distT="0" distB="0" distL="0" distR="0" wp14:anchorId="7ED3CCD3" wp14:editId="1E65C5CC">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8"/>
                    <a:stretch>
                      <a:fillRect/>
                    </a:stretch>
                  </pic:blipFill>
                  <pic:spPr>
                    <a:xfrm>
                      <a:off x="0" y="0"/>
                      <a:ext cx="4561200" cy="1270800"/>
                    </a:xfrm>
                    <a:prstGeom prst="rect">
                      <a:avLst/>
                    </a:prstGeom>
                  </pic:spPr>
                </pic:pic>
              </a:graphicData>
            </a:graphic>
          </wp:inline>
        </w:drawing>
      </w:r>
    </w:p>
    <w:p w14:paraId="3F1A7591" w14:textId="50514E66" w:rsidR="00C1052A" w:rsidRDefault="00C1052A" w:rsidP="00C1052A">
      <w:pPr>
        <w:pStyle w:val="Caption"/>
        <w:jc w:val="center"/>
      </w:pPr>
      <w:bookmarkStart w:id="4" w:name="_Ref485328259"/>
      <w:r>
        <w:t xml:space="preserve">Figure </w:t>
      </w:r>
      <w:r>
        <w:fldChar w:fldCharType="begin"/>
      </w:r>
      <w:r>
        <w:instrText xml:space="preserve"> SEQ Figure \* ARABIC </w:instrText>
      </w:r>
      <w:r>
        <w:fldChar w:fldCharType="separate"/>
      </w:r>
      <w:r w:rsidR="004465F5">
        <w:rPr>
          <w:noProof/>
        </w:rPr>
        <w:t>1</w:t>
      </w:r>
      <w:r>
        <w:fldChar w:fldCharType="end"/>
      </w:r>
      <w:bookmarkEnd w:id="4"/>
      <w:r>
        <w:t xml:space="preserve">: </w:t>
      </w:r>
      <w:r w:rsidRPr="009B2538">
        <w:t>Mapping of Alamouti pairs to subcarriers for PAPR preserving SFBC in DFTsOFDM</w:t>
      </w:r>
      <w:r>
        <w:t xml:space="preserve"> </w:t>
      </w:r>
      <w:r>
        <w:fldChar w:fldCharType="begin"/>
      </w:r>
      <w:r>
        <w:instrText xml:space="preserve"> REF _Ref481671209 \r \h </w:instrText>
      </w:r>
      <w:r>
        <w:fldChar w:fldCharType="separate"/>
      </w:r>
      <w:r w:rsidR="004465F5">
        <w:t>[2]</w:t>
      </w:r>
      <w:r>
        <w:fldChar w:fldCharType="end"/>
      </w:r>
    </w:p>
    <w:p w14:paraId="751CFF55" w14:textId="77777777" w:rsidR="00C1052A" w:rsidRDefault="00C1052A" w:rsidP="00C1052A">
      <w:pPr>
        <w:pStyle w:val="BodyText"/>
        <w:rPr>
          <w:lang w:eastAsia="ja-JP"/>
        </w:rPr>
      </w:pPr>
    </w:p>
    <w:p w14:paraId="747C60E7" w14:textId="77777777" w:rsidR="00C1052A" w:rsidRDefault="00C1052A" w:rsidP="00C1052A">
      <w:pPr>
        <w:pStyle w:val="BodyText"/>
        <w:spacing w:after="0"/>
        <w:rPr>
          <w:lang w:eastAsia="ja-JP"/>
        </w:rPr>
      </w:pPr>
      <w:r w:rsidRPr="00097D4F">
        <w:rPr>
          <w:b/>
          <w:lang w:eastAsia="ja-JP"/>
        </w:rPr>
        <w:t>Observations</w:t>
      </w:r>
      <w:r>
        <w:rPr>
          <w:lang w:eastAsia="ja-JP"/>
        </w:rPr>
        <w:t>:</w:t>
      </w:r>
    </w:p>
    <w:p w14:paraId="629E7607" w14:textId="77777777" w:rsidR="00C1052A" w:rsidRDefault="00C1052A" w:rsidP="00C1052A">
      <w:pPr>
        <w:pStyle w:val="BodyText"/>
        <w:numPr>
          <w:ilvl w:val="0"/>
          <w:numId w:val="25"/>
        </w:numPr>
        <w:spacing w:after="0"/>
        <w:rPr>
          <w:lang w:eastAsia="ja-JP"/>
        </w:rPr>
      </w:pPr>
      <w:r>
        <w:rPr>
          <w:lang w:eastAsia="ja-JP"/>
        </w:rPr>
        <w:t>All space/frequency or space/time block codes can complicate MMSE receivers</w:t>
      </w:r>
    </w:p>
    <w:p w14:paraId="7422CAF9" w14:textId="77777777" w:rsidR="00C1052A" w:rsidRDefault="00C1052A" w:rsidP="00C1052A">
      <w:pPr>
        <w:pStyle w:val="BodyText"/>
        <w:numPr>
          <w:ilvl w:val="0"/>
          <w:numId w:val="25"/>
        </w:numPr>
        <w:spacing w:after="0"/>
        <w:rPr>
          <w:lang w:eastAsia="ja-JP"/>
        </w:rPr>
      </w:pPr>
      <w:r>
        <w:rPr>
          <w:lang w:eastAsia="ja-JP"/>
        </w:rPr>
        <w:t>Classical SFBC schemes can impact UE PAPR</w:t>
      </w:r>
    </w:p>
    <w:p w14:paraId="75D1A9E4" w14:textId="77777777" w:rsidR="00C1052A" w:rsidRDefault="00C1052A" w:rsidP="00C1052A">
      <w:pPr>
        <w:pStyle w:val="BodyText"/>
        <w:numPr>
          <w:ilvl w:val="0"/>
          <w:numId w:val="25"/>
        </w:numPr>
        <w:spacing w:after="0"/>
        <w:rPr>
          <w:lang w:eastAsia="ja-JP"/>
        </w:rPr>
      </w:pPr>
      <w:r>
        <w:rPr>
          <w:lang w:eastAsia="ja-JP"/>
        </w:rPr>
        <w:t>Classical STBC schemes increase latency and can have ‘orphan symbol’ problems.</w:t>
      </w:r>
    </w:p>
    <w:p w14:paraId="076F7E5A" w14:textId="2BA31001" w:rsidR="00C1052A" w:rsidRDefault="00C1052A" w:rsidP="00C1052A">
      <w:pPr>
        <w:pStyle w:val="BodyText"/>
        <w:numPr>
          <w:ilvl w:val="0"/>
          <w:numId w:val="25"/>
        </w:numPr>
        <w:spacing w:after="0"/>
        <w:rPr>
          <w:lang w:eastAsia="ja-JP"/>
        </w:rPr>
      </w:pPr>
      <w:r>
        <w:rPr>
          <w:lang w:eastAsia="ja-JP"/>
        </w:rPr>
        <w:t xml:space="preserve">Cubic metric preserving schemes such as SC-SFBC and SS-STBC </w:t>
      </w:r>
      <w:r w:rsidR="00FE608E">
        <w:rPr>
          <w:lang w:eastAsia="ja-JP"/>
        </w:rPr>
        <w:t>substantially</w:t>
      </w:r>
      <w:r>
        <w:rPr>
          <w:lang w:eastAsia="ja-JP"/>
        </w:rPr>
        <w:t xml:space="preserve"> complicate receivers</w:t>
      </w:r>
    </w:p>
    <w:p w14:paraId="5B4EF32C" w14:textId="77777777" w:rsidR="00C1052A" w:rsidRDefault="00C1052A" w:rsidP="00C1052A">
      <w:pPr>
        <w:pStyle w:val="BodyText"/>
        <w:numPr>
          <w:ilvl w:val="1"/>
          <w:numId w:val="25"/>
        </w:numPr>
        <w:spacing w:after="0"/>
        <w:rPr>
          <w:lang w:eastAsia="ja-JP"/>
        </w:rPr>
      </w:pPr>
      <w:r>
        <w:rPr>
          <w:lang w:eastAsia="ja-JP"/>
        </w:rPr>
        <w:t>Depending on the scheme, RE mappings can vary, additional DFTs or cyclic prefixes may be needed.</w:t>
      </w:r>
    </w:p>
    <w:p w14:paraId="0FE79A57" w14:textId="77777777" w:rsidR="00D815F9" w:rsidRPr="002574AF" w:rsidRDefault="00D815F9" w:rsidP="00AA0727">
      <w:pPr>
        <w:pStyle w:val="BodyText"/>
      </w:pPr>
    </w:p>
    <w:p w14:paraId="4318AF15" w14:textId="3B1A6988" w:rsidR="002574AF" w:rsidRDefault="009B5429" w:rsidP="002574AF">
      <w:pPr>
        <w:pStyle w:val="Heading2"/>
      </w:pPr>
      <w:r>
        <w:t>Potential b</w:t>
      </w:r>
      <w:r w:rsidR="002574AF">
        <w:t>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D72F59">
      <w:pPr>
        <w:pStyle w:val="BodyText"/>
        <w:keepNext/>
        <w:numPr>
          <w:ilvl w:val="0"/>
          <w:numId w:val="14"/>
        </w:numPr>
        <w:rPr>
          <w:b/>
        </w:rPr>
      </w:pPr>
      <w:r w:rsidRPr="004425B5">
        <w:rPr>
          <w:b/>
        </w:rPr>
        <w:t>Increased uplink range</w:t>
      </w:r>
      <w:r w:rsidR="00643DEE" w:rsidRPr="004425B5">
        <w:rPr>
          <w:b/>
        </w:rPr>
        <w:t xml:space="preserve"> and capacity</w:t>
      </w:r>
    </w:p>
    <w:p w14:paraId="77310B71" w14:textId="5965B5C8" w:rsidR="00D61BF9" w:rsidRDefault="00D61BF9" w:rsidP="00D61BF9">
      <w:pPr>
        <w:pStyle w:val="BodyText"/>
      </w:pPr>
      <w:r>
        <w:t>Given the often strict form factor and battery life limitations of a UE as contrasted with those of a gNB, it is much easier to add complexity at gNB to provide uplink capacity.  Therefore, there is a strong disincentive to mandate multiple Tx antennas in UEs.  Since all UEs must support open loop operation for there to be a range benefit, uplink diversity can’t improve range</w:t>
      </w:r>
      <w:r w:rsidR="00D72F59">
        <w:t xml:space="preserve"> unless it is mandated in all UEs</w:t>
      </w:r>
      <w:r>
        <w:t>.</w:t>
      </w:r>
    </w:p>
    <w:p w14:paraId="2F90E018" w14:textId="77777777" w:rsidR="00D61BF9" w:rsidRDefault="00D61BF9" w:rsidP="00893656">
      <w:pPr>
        <w:pStyle w:val="BodyText"/>
      </w:pPr>
      <w:r>
        <w:t xml:space="preserve">Reduced transmit power requirements can </w:t>
      </w:r>
      <w:r w:rsidR="002574AF">
        <w:t>decrease</w:t>
      </w:r>
      <w:r>
        <w:t xml:space="preserve"> interference to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764C6D">
      <w:pPr>
        <w:pStyle w:val="BodyText"/>
        <w:keepNext/>
        <w:numPr>
          <w:ilvl w:val="0"/>
          <w:numId w:val="14"/>
        </w:numPr>
        <w:rPr>
          <w:b/>
        </w:rPr>
      </w:pPr>
      <w:r w:rsidRPr="00741EB8">
        <w:rPr>
          <w:b/>
        </w:rPr>
        <w:t>Reduced UE battery consumption</w:t>
      </w:r>
    </w:p>
    <w:p w14:paraId="4C0E2D51" w14:textId="384A85BC"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Tx paths.  </w:t>
      </w:r>
      <w:r w:rsidR="00A36263">
        <w:t>The UE battery savings for 2 Tx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4465F5">
        <w:t>[4]</w:t>
      </w:r>
      <w:r w:rsidR="005C544E">
        <w:fldChar w:fldCharType="end"/>
      </w:r>
      <w:r w:rsidR="005C544E">
        <w:fldChar w:fldCharType="begin"/>
      </w:r>
      <w:r w:rsidR="005C544E">
        <w:instrText xml:space="preserve"> REF _Ref471577914 \r \h </w:instrText>
      </w:r>
      <w:r w:rsidR="005C544E">
        <w:fldChar w:fldCharType="separate"/>
      </w:r>
      <w:r w:rsidR="004465F5">
        <w:t>[5]</w:t>
      </w:r>
      <w:r w:rsidR="005C544E">
        <w:fldChar w:fldCharType="end"/>
      </w:r>
      <w:r w:rsidR="00A36263">
        <w:t xml:space="preserve">.  These studies showed that 2 Tx transmission tends to have battery savings only </w:t>
      </w:r>
      <w:r w:rsidR="00287451">
        <w:t xml:space="preserve">in specific, </w:t>
      </w:r>
      <w:r w:rsidR="00A36263">
        <w:t>relative</w:t>
      </w:r>
      <w:r w:rsidR="00287451">
        <w:t>ly</w:t>
      </w:r>
      <w:r w:rsidR="00A36263">
        <w:t xml:space="preserve"> high </w:t>
      </w:r>
      <w:r w:rsidR="00287451">
        <w:t xml:space="preserve">power ranges, that these gains vary widely according to PA implementation, and that the 2 Tx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764C6D">
      <w:pPr>
        <w:pStyle w:val="BodyText"/>
        <w:numPr>
          <w:ilvl w:val="0"/>
          <w:numId w:val="14"/>
        </w:numPr>
        <w:rPr>
          <w:b/>
        </w:rPr>
      </w:pPr>
      <w:r w:rsidRPr="00741EB8">
        <w:rPr>
          <w:b/>
        </w:rPr>
        <w:t>Better use of PA power when the UE has multiple PAs</w:t>
      </w:r>
    </w:p>
    <w:p w14:paraId="4F53BE6D" w14:textId="25182F8D" w:rsidR="00FE02AB" w:rsidRDefault="00082B85" w:rsidP="00893656">
      <w:pPr>
        <w:pStyle w:val="BodyText"/>
      </w:pPr>
      <w:r w:rsidRPr="00082B85">
        <w:t xml:space="preserve">Power from </w:t>
      </w:r>
      <w:r w:rsidR="00BE47E2">
        <w:t xml:space="preserve">multiple Tx </w:t>
      </w:r>
      <w:r w:rsidRPr="00082B85">
        <w:t xml:space="preserve">paths </w:t>
      </w:r>
      <w:r w:rsidR="00BE47E2">
        <w:t xml:space="preserve">in open loop transmission </w:t>
      </w:r>
      <w:r w:rsidRPr="00082B85">
        <w:t xml:space="preserve">combines, which can allow the power amplifiers on the paths to have a lower maximum </w:t>
      </w:r>
      <w:r w:rsidR="00A06156">
        <w:t>transmit power.  Therefore, it c</w:t>
      </w:r>
      <w:r w:rsidRPr="00082B85">
        <w:t xml:space="preserve">ould appear that </w:t>
      </w:r>
      <w:r w:rsidR="00E93F33">
        <w:t>open loop</w:t>
      </w:r>
      <w:r w:rsidRPr="00082B85">
        <w:t xml:space="preserve"> may be helpful as a standardized </w:t>
      </w:r>
      <w:r w:rsidRPr="00082B85">
        <w:lastRenderedPageBreak/>
        <w:t xml:space="preserve">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w:t>
      </w:r>
    </w:p>
    <w:p w14:paraId="67FC986D" w14:textId="24A7AAE4" w:rsidR="00D61BF9" w:rsidRDefault="00082B85" w:rsidP="00893656">
      <w:pPr>
        <w:pStyle w:val="BodyText"/>
      </w:pPr>
      <w:r w:rsidRPr="00082B85">
        <w:t xml:space="preserve">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764C6D">
      <w:pPr>
        <w:pStyle w:val="BodyText"/>
        <w:numPr>
          <w:ilvl w:val="0"/>
          <w:numId w:val="13"/>
        </w:numPr>
        <w:spacing w:after="0"/>
      </w:pPr>
      <w:r>
        <w:t xml:space="preserve">UL open loop  </w:t>
      </w:r>
    </w:p>
    <w:p w14:paraId="0F709D95" w14:textId="77777777" w:rsidR="0078120B" w:rsidRDefault="0078120B" w:rsidP="00764C6D">
      <w:pPr>
        <w:pStyle w:val="BodyText"/>
        <w:numPr>
          <w:ilvl w:val="1"/>
          <w:numId w:val="13"/>
        </w:numPr>
        <w:spacing w:after="0"/>
      </w:pPr>
      <w:r>
        <w:t>Can’t improve range, since not all UEs will support it.</w:t>
      </w:r>
    </w:p>
    <w:p w14:paraId="6E5A255B" w14:textId="77777777" w:rsidR="003531CC" w:rsidRDefault="0078120B" w:rsidP="00764C6D">
      <w:pPr>
        <w:pStyle w:val="BodyText"/>
        <w:numPr>
          <w:ilvl w:val="1"/>
          <w:numId w:val="13"/>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764C6D">
      <w:pPr>
        <w:pStyle w:val="BodyText"/>
        <w:numPr>
          <w:ilvl w:val="1"/>
          <w:numId w:val="13"/>
        </w:numPr>
        <w:spacing w:after="0"/>
      </w:pPr>
      <w:r>
        <w:t>Requires further study on UE power saving, due to losses in efficiency with &gt;1 Tx chains and UE PA architecture dependencies.</w:t>
      </w:r>
    </w:p>
    <w:p w14:paraId="32A4AA21" w14:textId="77777777" w:rsidR="00FE02AB" w:rsidRDefault="003531CC" w:rsidP="00764C6D">
      <w:pPr>
        <w:pStyle w:val="BodyText"/>
        <w:numPr>
          <w:ilvl w:val="0"/>
          <w:numId w:val="13"/>
        </w:numPr>
        <w:spacing w:after="0"/>
      </w:pPr>
      <w:r>
        <w:t>Single antenna operation</w:t>
      </w:r>
      <w:r w:rsidR="00556C15">
        <w:t xml:space="preserve"> </w:t>
      </w:r>
    </w:p>
    <w:p w14:paraId="35A3995D" w14:textId="59BFB34B" w:rsidR="003531CC" w:rsidRDefault="00FE02AB" w:rsidP="00764C6D">
      <w:pPr>
        <w:pStyle w:val="BodyText"/>
        <w:numPr>
          <w:ilvl w:val="1"/>
          <w:numId w:val="13"/>
        </w:numPr>
      </w:pPr>
      <w:r>
        <w:t>C</w:t>
      </w:r>
      <w:r w:rsidR="003531CC">
        <w:t>an be used to combine Tx paths’ power in a standards transparent way, e.g. with precoder cycling or delay diversity</w:t>
      </w:r>
    </w:p>
    <w:p w14:paraId="414BB20E" w14:textId="71D3EAFC" w:rsidR="003B663C" w:rsidRDefault="003B663C" w:rsidP="002606FD">
      <w:pPr>
        <w:pStyle w:val="Heading1"/>
        <w:spacing w:before="480"/>
        <w:rPr>
          <w:lang w:eastAsia="ja-JP"/>
        </w:rPr>
      </w:pPr>
      <w:r>
        <w:rPr>
          <w:lang w:eastAsia="ja-JP"/>
        </w:rPr>
        <w:t>Single antenna transmission</w:t>
      </w:r>
    </w:p>
    <w:p w14:paraId="533ED342" w14:textId="79FD732A" w:rsidR="003B663C" w:rsidRDefault="003B663C" w:rsidP="003B663C">
      <w:pPr>
        <w:pStyle w:val="BodyText"/>
      </w:pPr>
      <w:r>
        <w:t xml:space="preserve">UEs can have large amounts of antenna gain imbalance, e.g. when the user covers an antenna.  This substantially reduces open loop diversity gain.  However, long term antenna selection is possible where the UE turns off a Tx chain when it is heavily shadowed.  This form of antenna selection can save quite a bit of power, and is possible in UE implementation, </w:t>
      </w:r>
      <w:r w:rsidRPr="000575A2">
        <w:t>e.g. based on DL measurements or internal measurements of Tx path efficiency (e.g. VSWR).</w:t>
      </w:r>
    </w:p>
    <w:p w14:paraId="2B74E3F2" w14:textId="77777777" w:rsidR="00AA0CDA" w:rsidRDefault="00AA0CDA" w:rsidP="003B663C">
      <w:pPr>
        <w:pStyle w:val="BodyText"/>
      </w:pPr>
      <w:r>
        <w:t>As discussed above, non-transparent TxD schemes can reduce interference suppression gains.  Furthermore, it is desirable in the UE to have a minimum number of Tx chains active to save power.  Consequently, it can be desirable to switch to a single antenna transmission mode from both a UE power and eNB interference standpoint.</w:t>
      </w:r>
    </w:p>
    <w:p w14:paraId="0B38116A" w14:textId="4CDD9026" w:rsidR="00AA0CDA" w:rsidRDefault="00AA0CDA" w:rsidP="003B663C">
      <w:pPr>
        <w:pStyle w:val="BodyText"/>
      </w:pPr>
      <w:r>
        <w:t xml:space="preserve">Finally, some networks may not choose to implement multiple UE transmission.  Multi-Tx antenna capable UEs operating in such networks will need a single antenna operating mode.  </w:t>
      </w:r>
    </w:p>
    <w:p w14:paraId="2C3B7BAC" w14:textId="77777777" w:rsidR="003B663C" w:rsidRDefault="003B663C" w:rsidP="003B663C">
      <w:pPr>
        <w:pStyle w:val="BodyText"/>
        <w:spacing w:after="0"/>
      </w:pPr>
      <w:r w:rsidRPr="001847A1">
        <w:rPr>
          <w:b/>
        </w:rPr>
        <w:t>Observations</w:t>
      </w:r>
      <w:r>
        <w:t>:</w:t>
      </w:r>
    </w:p>
    <w:p w14:paraId="6F118DEA" w14:textId="77777777" w:rsidR="003B663C" w:rsidRDefault="003B663C" w:rsidP="00764C6D">
      <w:pPr>
        <w:pStyle w:val="BodyText"/>
        <w:numPr>
          <w:ilvl w:val="0"/>
          <w:numId w:val="12"/>
        </w:numPr>
        <w:spacing w:after="0"/>
      </w:pPr>
      <w:r>
        <w:t>Implementation based long term antenna selection can improve both link performance and UE battery life.</w:t>
      </w:r>
    </w:p>
    <w:p w14:paraId="0F7E432C" w14:textId="52B84003" w:rsidR="003B663C" w:rsidRDefault="003B663C" w:rsidP="00764C6D">
      <w:pPr>
        <w:pStyle w:val="BodyText"/>
        <w:numPr>
          <w:ilvl w:val="0"/>
          <w:numId w:val="12"/>
        </w:numPr>
        <w:spacing w:after="0"/>
      </w:pPr>
      <w:r>
        <w:t>Single antenna operation is compatible with both long term UE antenna selection and transparent open loop diversity</w:t>
      </w:r>
    </w:p>
    <w:p w14:paraId="017C86A4" w14:textId="07ABD39E" w:rsidR="002677AC" w:rsidRDefault="002677AC" w:rsidP="00764C6D">
      <w:pPr>
        <w:pStyle w:val="BodyText"/>
        <w:numPr>
          <w:ilvl w:val="0"/>
          <w:numId w:val="12"/>
        </w:numPr>
        <w:spacing w:after="0"/>
      </w:pPr>
      <w:r>
        <w:t xml:space="preserve">Multi-Tx capable UEs need a single antenna operating mode for networks that don’t support multi-Tx </w:t>
      </w:r>
    </w:p>
    <w:p w14:paraId="2B38AD6C" w14:textId="77777777" w:rsidR="003B663C" w:rsidRDefault="003B663C" w:rsidP="003B663C">
      <w:pPr>
        <w:pStyle w:val="BodyText"/>
        <w:spacing w:after="0"/>
      </w:pPr>
      <w:r>
        <w:rPr>
          <w:b/>
        </w:rPr>
        <w:t>Proposals</w:t>
      </w:r>
      <w:r>
        <w:t>:</w:t>
      </w:r>
    </w:p>
    <w:p w14:paraId="0B8E972A" w14:textId="77777777" w:rsidR="003B663C" w:rsidRDefault="003B663C" w:rsidP="00764C6D">
      <w:pPr>
        <w:pStyle w:val="BodyText"/>
        <w:numPr>
          <w:ilvl w:val="0"/>
          <w:numId w:val="9"/>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7849DBE7" w14:textId="77777777" w:rsidR="003B663C" w:rsidRPr="00E87E33" w:rsidRDefault="003B663C" w:rsidP="00764C6D">
      <w:pPr>
        <w:pStyle w:val="BodyText"/>
        <w:numPr>
          <w:ilvl w:val="0"/>
          <w:numId w:val="9"/>
        </w:numPr>
        <w:spacing w:after="0"/>
        <w:rPr>
          <w:szCs w:val="20"/>
        </w:rPr>
      </w:pPr>
      <w:r w:rsidRPr="00E87E33">
        <w:rPr>
          <w:szCs w:val="20"/>
        </w:rPr>
        <w:t xml:space="preserve">UEs with Multi-Tx antenna capability can be configured for single antenna port transmission </w:t>
      </w:r>
    </w:p>
    <w:p w14:paraId="0FE7C9D9" w14:textId="5189231E" w:rsidR="003F4566" w:rsidRDefault="0055046E" w:rsidP="002606FD">
      <w:pPr>
        <w:pStyle w:val="Heading1"/>
        <w:spacing w:before="480"/>
        <w:rPr>
          <w:lang w:eastAsia="ja-JP"/>
        </w:rPr>
      </w:pPr>
      <w:r>
        <w:rPr>
          <w:lang w:eastAsia="ja-JP"/>
        </w:rPr>
        <w:t xml:space="preserve">Performance studies </w:t>
      </w:r>
      <w:r w:rsidR="00274C18">
        <w:rPr>
          <w:lang w:eastAsia="ja-JP"/>
        </w:rPr>
        <w:t xml:space="preserve">&amp; </w:t>
      </w:r>
      <w:r>
        <w:rPr>
          <w:lang w:eastAsia="ja-JP"/>
        </w:rPr>
        <w:t>Related downlink TxD decisions</w:t>
      </w:r>
    </w:p>
    <w:p w14:paraId="2FB44E7A" w14:textId="77777777" w:rsidR="00274C18" w:rsidRDefault="00274C18" w:rsidP="00274C18">
      <w:pPr>
        <w:pStyle w:val="Heading2"/>
        <w:rPr>
          <w:lang w:eastAsia="ja-JP"/>
        </w:rPr>
      </w:pPr>
      <w:r>
        <w:rPr>
          <w:lang w:eastAsia="ja-JP"/>
        </w:rPr>
        <w:t xml:space="preserve">Performance </w:t>
      </w:r>
      <w:r>
        <w:t xml:space="preserve">Studies </w:t>
      </w:r>
      <w:r>
        <w:rPr>
          <w:lang w:eastAsia="ja-JP"/>
        </w:rPr>
        <w:t>in 3GPP</w:t>
      </w:r>
    </w:p>
    <w:p w14:paraId="333366C7" w14:textId="4459AA2C" w:rsidR="00274C18" w:rsidRDefault="00274C18" w:rsidP="00274C18">
      <w:pPr>
        <w:pStyle w:val="BodyText"/>
        <w:rPr>
          <w:lang w:eastAsia="ja-JP"/>
        </w:rPr>
      </w:pPr>
      <w:r>
        <w:rPr>
          <w:lang w:eastAsia="ja-JP"/>
        </w:rPr>
        <w:t xml:space="preserve">As reflected in the decision of RAN1#89 above to encourage further evaluation, there are only limited evaluations so far on uplink transmit diversity for </w:t>
      </w:r>
      <w:r w:rsidR="00215826">
        <w:rPr>
          <w:lang w:eastAsia="ja-JP"/>
        </w:rPr>
        <w:t>PUSCH.  In RAN1#90</w:t>
      </w:r>
      <w:r w:rsidR="00102547">
        <w:rPr>
          <w:lang w:eastAsia="ja-JP"/>
        </w:rPr>
        <w:t xml:space="preserve"> and in prior meetings</w:t>
      </w:r>
      <w:r w:rsidR="00215826">
        <w:rPr>
          <w:lang w:eastAsia="ja-JP"/>
        </w:rPr>
        <w:t>, there were 4</w:t>
      </w:r>
      <w:r>
        <w:rPr>
          <w:lang w:eastAsia="ja-JP"/>
        </w:rPr>
        <w:t xml:space="preserve"> contributions</w:t>
      </w:r>
      <w:r w:rsidR="007D0926">
        <w:rPr>
          <w:lang w:eastAsia="ja-JP"/>
        </w:rPr>
        <w:t xml:space="preserve"> </w:t>
      </w:r>
      <w:r>
        <w:rPr>
          <w:lang w:eastAsia="ja-JP"/>
        </w:rPr>
        <w:t xml:space="preserve">with link level results, all with fixed MCS.  While such results provide good insight into the </w:t>
      </w:r>
      <w:r w:rsidR="00265EFC">
        <w:rPr>
          <w:lang w:eastAsia="ja-JP"/>
        </w:rPr>
        <w:t xml:space="preserve">relative </w:t>
      </w:r>
      <w:r>
        <w:rPr>
          <w:lang w:eastAsia="ja-JP"/>
        </w:rPr>
        <w:t>behavior of TxD schemes, they do not show the system benefit.  In particular, frequency selective scheduling and multi-user diversity also affect the net benefits of diversity schemes, and can really only be observed at the system level.  Transmit diversity introduces additional interfering layers as compared to single antenna or rank 1 precoding, and so these effects should also be studied.  Furthermore, distributions of UE speeds and UE traffic models affect the relative benefit of TxD and closed loop schemes, and so these need to be accounted for.</w:t>
      </w:r>
    </w:p>
    <w:p w14:paraId="55FAAC92" w14:textId="059156A7" w:rsidR="00274C18" w:rsidRDefault="00274C18" w:rsidP="00274C18">
      <w:pPr>
        <w:pStyle w:val="BodyText"/>
        <w:rPr>
          <w:lang w:eastAsia="ja-JP"/>
        </w:rPr>
      </w:pPr>
      <w:r>
        <w:rPr>
          <w:lang w:eastAsia="ja-JP"/>
        </w:rPr>
        <w:t xml:space="preserve">Studies so far have also not considered beam management and/or open loop (e.g. reciprocity based) antenna selection.  </w:t>
      </w:r>
      <w:r w:rsidR="00E37D67">
        <w:rPr>
          <w:lang w:eastAsia="ja-JP"/>
        </w:rPr>
        <w:t xml:space="preserve">Nor have studies taken into account closed loop antenna selection, which has been available since Rel-8 in LTE.  </w:t>
      </w:r>
      <w:r>
        <w:rPr>
          <w:lang w:eastAsia="ja-JP"/>
        </w:rPr>
        <w:t xml:space="preserve">Since </w:t>
      </w:r>
      <w:r>
        <w:rPr>
          <w:lang w:eastAsia="ja-JP"/>
        </w:rPr>
        <w:lastRenderedPageBreak/>
        <w:t>antenna selection (with accurate CSI) always outperforms open loop diversity, such schemes should also be taken into account when considering the relative merits of open loop TxD.</w:t>
      </w:r>
    </w:p>
    <w:p w14:paraId="0CBB336F" w14:textId="77777777" w:rsidR="00274C18" w:rsidRDefault="00274C18" w:rsidP="00274C18">
      <w:pPr>
        <w:pStyle w:val="BodyText"/>
        <w:spacing w:after="0"/>
        <w:rPr>
          <w:lang w:eastAsia="ja-JP"/>
        </w:rPr>
      </w:pPr>
      <w:r w:rsidRPr="000A3048">
        <w:rPr>
          <w:b/>
          <w:lang w:eastAsia="ja-JP"/>
        </w:rPr>
        <w:t>Observations</w:t>
      </w:r>
      <w:r>
        <w:rPr>
          <w:lang w:eastAsia="ja-JP"/>
        </w:rPr>
        <w:t>:</w:t>
      </w:r>
    </w:p>
    <w:p w14:paraId="04B0ED5D" w14:textId="2D8E7B4B" w:rsidR="00274C18" w:rsidRDefault="00274C18" w:rsidP="00274C18">
      <w:pPr>
        <w:pStyle w:val="BodyText"/>
        <w:numPr>
          <w:ilvl w:val="0"/>
          <w:numId w:val="25"/>
        </w:numPr>
        <w:spacing w:after="0"/>
        <w:rPr>
          <w:lang w:eastAsia="ja-JP"/>
        </w:rPr>
      </w:pPr>
      <w:r>
        <w:rPr>
          <w:lang w:eastAsia="ja-JP"/>
        </w:rPr>
        <w:t xml:space="preserve">Available evaluations of PUSCH TxD are limited and only link level simulations </w:t>
      </w:r>
      <w:r w:rsidR="00603050">
        <w:rPr>
          <w:lang w:eastAsia="ja-JP"/>
        </w:rPr>
        <w:t xml:space="preserve">with fixed MCS </w:t>
      </w:r>
      <w:r>
        <w:rPr>
          <w:lang w:eastAsia="ja-JP"/>
        </w:rPr>
        <w:t>have been provided.</w:t>
      </w:r>
    </w:p>
    <w:p w14:paraId="128EB991" w14:textId="77777777" w:rsidR="00274C18" w:rsidRDefault="00274C18" w:rsidP="00274C18">
      <w:pPr>
        <w:pStyle w:val="BodyText"/>
        <w:numPr>
          <w:ilvl w:val="0"/>
          <w:numId w:val="25"/>
        </w:numPr>
        <w:spacing w:after="0"/>
        <w:rPr>
          <w:lang w:eastAsia="ja-JP"/>
        </w:rPr>
      </w:pPr>
      <w:r>
        <w:rPr>
          <w:lang w:eastAsia="ja-JP"/>
        </w:rPr>
        <w:t>The system level gain of PUSCH TxD is not known, as system level effects are not taken into account, including</w:t>
      </w:r>
    </w:p>
    <w:p w14:paraId="0871ACAC" w14:textId="77777777" w:rsidR="00274C18" w:rsidRDefault="00274C18" w:rsidP="00274C18">
      <w:pPr>
        <w:pStyle w:val="BodyText"/>
        <w:numPr>
          <w:ilvl w:val="1"/>
          <w:numId w:val="25"/>
        </w:numPr>
        <w:spacing w:after="0"/>
        <w:rPr>
          <w:lang w:eastAsia="ja-JP"/>
        </w:rPr>
      </w:pPr>
      <w:r>
        <w:rPr>
          <w:lang w:eastAsia="ja-JP"/>
        </w:rPr>
        <w:t>Frequency selective and multi-user scheduling gain</w:t>
      </w:r>
    </w:p>
    <w:p w14:paraId="0BF9F06B" w14:textId="77777777" w:rsidR="00274C18" w:rsidRDefault="00274C18" w:rsidP="00274C18">
      <w:pPr>
        <w:pStyle w:val="BodyText"/>
        <w:numPr>
          <w:ilvl w:val="1"/>
          <w:numId w:val="25"/>
        </w:numPr>
        <w:spacing w:after="0"/>
        <w:rPr>
          <w:lang w:eastAsia="ja-JP"/>
        </w:rPr>
      </w:pPr>
      <w:r>
        <w:rPr>
          <w:lang w:eastAsia="ja-JP"/>
        </w:rPr>
        <w:t>Additional interference from diversity layers, as compared to rank 1 transmission without TxD</w:t>
      </w:r>
    </w:p>
    <w:p w14:paraId="0E88F99D" w14:textId="77777777" w:rsidR="00274C18" w:rsidRDefault="00274C18" w:rsidP="00274C18">
      <w:pPr>
        <w:pStyle w:val="BodyText"/>
        <w:numPr>
          <w:ilvl w:val="1"/>
          <w:numId w:val="25"/>
        </w:numPr>
        <w:spacing w:after="0"/>
        <w:rPr>
          <w:lang w:eastAsia="ja-JP"/>
        </w:rPr>
      </w:pPr>
      <w:r>
        <w:rPr>
          <w:lang w:eastAsia="ja-JP"/>
        </w:rPr>
        <w:t>UE speed distribution and traffic models</w:t>
      </w:r>
    </w:p>
    <w:p w14:paraId="37DCAD1D" w14:textId="7FC58CDC" w:rsidR="00274C18" w:rsidRDefault="00274C18" w:rsidP="00274C18">
      <w:pPr>
        <w:pStyle w:val="BodyText"/>
        <w:numPr>
          <w:ilvl w:val="1"/>
          <w:numId w:val="25"/>
        </w:numPr>
        <w:rPr>
          <w:lang w:eastAsia="ja-JP"/>
        </w:rPr>
      </w:pPr>
      <w:r>
        <w:rPr>
          <w:lang w:eastAsia="ja-JP"/>
        </w:rPr>
        <w:t>Benefits of UE antenna selection from beam management</w:t>
      </w:r>
      <w:r w:rsidR="00E37D67">
        <w:rPr>
          <w:lang w:eastAsia="ja-JP"/>
        </w:rPr>
        <w:t>,</w:t>
      </w:r>
      <w:r>
        <w:rPr>
          <w:lang w:eastAsia="ja-JP"/>
        </w:rPr>
        <w:t xml:space="preserve"> </w:t>
      </w:r>
      <w:r w:rsidR="00E37D67">
        <w:rPr>
          <w:lang w:eastAsia="ja-JP"/>
        </w:rPr>
        <w:t xml:space="preserve">closed loop, </w:t>
      </w:r>
      <w:r>
        <w:rPr>
          <w:lang w:eastAsia="ja-JP"/>
        </w:rPr>
        <w:t>or open loop selection</w:t>
      </w:r>
    </w:p>
    <w:p w14:paraId="3A06DFD8" w14:textId="0DFFF42C" w:rsidR="00274C18" w:rsidRDefault="00274C18" w:rsidP="00274C18">
      <w:pPr>
        <w:pStyle w:val="Heading2"/>
      </w:pPr>
      <w:r>
        <w:t xml:space="preserve">Related Downlink </w:t>
      </w:r>
      <w:r>
        <w:rPr>
          <w:lang w:eastAsia="ja-JP"/>
        </w:rPr>
        <w:t>TxD</w:t>
      </w:r>
      <w:r>
        <w:t xml:space="preserve"> Decisions</w:t>
      </w:r>
    </w:p>
    <w:p w14:paraId="63ECE962" w14:textId="27EA0A67" w:rsidR="00CE6D60" w:rsidRDefault="00CE6D60" w:rsidP="00CE6D60">
      <w:pPr>
        <w:pStyle w:val="BodyText"/>
      </w:pPr>
      <w:r>
        <w:t xml:space="preserve">It was decided </w:t>
      </w:r>
      <w:r w:rsidR="00FD7DF2">
        <w:t xml:space="preserve">in RAN1#89 </w:t>
      </w:r>
      <w:r>
        <w:t>that transmit diversity is not specified for unicast PDSCH, PBCH, and PDCCH:</w:t>
      </w:r>
    </w:p>
    <w:p w14:paraId="12C24AEB" w14:textId="77777777" w:rsidR="00CE6D60" w:rsidRPr="003718EF" w:rsidRDefault="00CE6D60" w:rsidP="00CE6D60">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42C0C594" w14:textId="77777777" w:rsidR="00CE6D60" w:rsidRPr="003718EF" w:rsidRDefault="00CE6D60" w:rsidP="00CE6D60">
      <w:pPr>
        <w:numPr>
          <w:ilvl w:val="0"/>
          <w:numId w:val="23"/>
        </w:numPr>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78689F0C" w14:textId="77777777" w:rsidR="00CE6D60" w:rsidRPr="00BC1EFD" w:rsidRDefault="00CE6D60" w:rsidP="00CE6D60">
      <w:pPr>
        <w:numPr>
          <w:ilvl w:val="1"/>
          <w:numId w:val="23"/>
        </w:numPr>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60AA78DB" w14:textId="77777777" w:rsidR="00CE6D60" w:rsidRDefault="00CE6D60" w:rsidP="00CE6D60">
      <w:pPr>
        <w:pStyle w:val="BodyText"/>
      </w:pPr>
    </w:p>
    <w:p w14:paraId="06EB602D" w14:textId="77777777" w:rsidR="00CE6D60" w:rsidRPr="00DA5FA2" w:rsidRDefault="00CE6D60" w:rsidP="00CE6D60">
      <w:pPr>
        <w:rPr>
          <w:rFonts w:eastAsia="MS Mincho"/>
          <w:b/>
          <w:u w:val="single"/>
          <w:lang w:eastAsia="ja-JP"/>
        </w:rPr>
      </w:pPr>
      <w:r w:rsidRPr="00D71462">
        <w:rPr>
          <w:rFonts w:eastAsia="MS Mincho" w:hint="eastAsia"/>
          <w:b/>
          <w:highlight w:val="green"/>
          <w:u w:val="single"/>
          <w:lang w:eastAsia="ja-JP"/>
        </w:rPr>
        <w:t>A</w:t>
      </w:r>
      <w:r w:rsidRPr="00D71462">
        <w:rPr>
          <w:rFonts w:eastAsia="MS Mincho"/>
          <w:b/>
          <w:highlight w:val="green"/>
          <w:u w:val="single"/>
          <w:lang w:eastAsia="ja-JP"/>
        </w:rPr>
        <w:t>g</w:t>
      </w:r>
      <w:r w:rsidRPr="00D71462">
        <w:rPr>
          <w:rFonts w:eastAsia="MS Mincho" w:hint="eastAsia"/>
          <w:b/>
          <w:highlight w:val="green"/>
          <w:u w:val="single"/>
          <w:lang w:eastAsia="ja-JP"/>
        </w:rPr>
        <w:t>reements:</w:t>
      </w:r>
    </w:p>
    <w:p w14:paraId="0ED54012" w14:textId="77777777" w:rsidR="00CE6D60" w:rsidRPr="0023184F" w:rsidRDefault="00CE6D60" w:rsidP="00CE6D60">
      <w:pPr>
        <w:numPr>
          <w:ilvl w:val="0"/>
          <w:numId w:val="21"/>
        </w:numPr>
        <w:rPr>
          <w:rFonts w:eastAsia="MS Mincho"/>
          <w:lang w:eastAsia="ja-JP"/>
        </w:rPr>
      </w:pPr>
      <w:r w:rsidRPr="0023184F">
        <w:rPr>
          <w:rFonts w:eastAsia="MS Mincho"/>
          <w:lang w:eastAsia="ja-JP"/>
        </w:rPr>
        <w:t xml:space="preserve">For NR-PBCH transmission, NR supports a single antenna port based transmission scheme only. </w:t>
      </w:r>
    </w:p>
    <w:p w14:paraId="26079BFA" w14:textId="77777777" w:rsidR="00CE6D60" w:rsidRPr="0023184F" w:rsidRDefault="00CE6D60" w:rsidP="00CE6D60">
      <w:pPr>
        <w:numPr>
          <w:ilvl w:val="1"/>
          <w:numId w:val="21"/>
        </w:numPr>
        <w:rPr>
          <w:rFonts w:eastAsia="MS Mincho"/>
          <w:lang w:eastAsia="ja-JP"/>
        </w:rPr>
      </w:pPr>
      <w:r w:rsidRPr="0023184F">
        <w:rPr>
          <w:rFonts w:eastAsia="MS Mincho"/>
          <w:lang w:eastAsia="ja-JP"/>
        </w:rPr>
        <w:t>Same antenna port is defined for NR-PSS, NR-SSS and NR-PBCH within an SS block</w:t>
      </w:r>
    </w:p>
    <w:p w14:paraId="0CF78A75" w14:textId="77777777" w:rsidR="00CE6D60" w:rsidRDefault="00CE6D60" w:rsidP="00CE6D60">
      <w:pPr>
        <w:numPr>
          <w:ilvl w:val="1"/>
          <w:numId w:val="21"/>
        </w:numPr>
        <w:rPr>
          <w:rFonts w:eastAsia="MS Mincho"/>
          <w:lang w:eastAsia="ja-JP"/>
        </w:rPr>
      </w:pPr>
      <w:r w:rsidRPr="0023184F">
        <w:rPr>
          <w:rFonts w:eastAsia="MS Mincho"/>
          <w:lang w:eastAsia="ja-JP"/>
        </w:rPr>
        <w:t>Single antenna port based transmission scheme for NR-PBCH is transparent to UEs</w:t>
      </w:r>
    </w:p>
    <w:p w14:paraId="0F876CAB" w14:textId="77777777" w:rsidR="00CE6D60" w:rsidRDefault="00CE6D60" w:rsidP="00CE6D60">
      <w:pPr>
        <w:numPr>
          <w:ilvl w:val="2"/>
          <w:numId w:val="21"/>
        </w:numPr>
        <w:rPr>
          <w:rFonts w:eastAsia="MS Mincho"/>
          <w:lang w:eastAsia="ja-JP"/>
        </w:rPr>
      </w:pPr>
      <w:r>
        <w:rPr>
          <w:rFonts w:eastAsia="MS Mincho" w:hint="eastAsia"/>
          <w:lang w:eastAsia="ja-JP"/>
        </w:rPr>
        <w:t>Note that frequency domain PC is precluded</w:t>
      </w:r>
    </w:p>
    <w:p w14:paraId="59609E82" w14:textId="77777777" w:rsidR="00CE6D60" w:rsidRDefault="00CE6D60" w:rsidP="00CE6D60">
      <w:pPr>
        <w:rPr>
          <w:rFonts w:eastAsia="MS Mincho"/>
          <w:b/>
          <w:iCs/>
          <w:szCs w:val="20"/>
          <w:highlight w:val="darkYellow"/>
          <w:u w:val="single"/>
          <w:lang w:eastAsia="ja-JP"/>
        </w:rPr>
      </w:pPr>
    </w:p>
    <w:p w14:paraId="6AADB884" w14:textId="77777777" w:rsidR="00CE6D60" w:rsidRPr="00C80E9D" w:rsidRDefault="00CE6D60" w:rsidP="00CE6D60">
      <w:pPr>
        <w:rPr>
          <w:rFonts w:eastAsia="MS Mincho"/>
          <w:b/>
          <w:u w:val="single"/>
          <w:lang w:eastAsia="ja-JP"/>
        </w:rPr>
      </w:pPr>
      <w:r w:rsidRPr="00A3687A">
        <w:rPr>
          <w:rFonts w:eastAsia="MS Mincho" w:hint="eastAsia"/>
          <w:b/>
          <w:highlight w:val="green"/>
          <w:u w:val="single"/>
          <w:lang w:eastAsia="ja-JP"/>
        </w:rPr>
        <w:t>Agreements:</w:t>
      </w:r>
    </w:p>
    <w:p w14:paraId="258C913F" w14:textId="77777777" w:rsidR="00CE6D60" w:rsidRPr="00C80E9D" w:rsidRDefault="00CE6D60" w:rsidP="00CE6D60">
      <w:pPr>
        <w:numPr>
          <w:ilvl w:val="1"/>
          <w:numId w:val="18"/>
        </w:numPr>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1CACE9F1" w14:textId="77777777" w:rsidR="00CE6D60" w:rsidRDefault="00CE6D60" w:rsidP="00CE6D60">
      <w:pPr>
        <w:numPr>
          <w:ilvl w:val="2"/>
          <w:numId w:val="18"/>
        </w:numPr>
        <w:rPr>
          <w:rFonts w:eastAsia="MS Mincho"/>
          <w:lang w:eastAsia="ja-JP"/>
        </w:rPr>
      </w:pPr>
      <w:r w:rsidRPr="00C80E9D">
        <w:rPr>
          <w:rFonts w:eastAsia="MS Mincho"/>
          <w:lang w:eastAsia="ja-JP"/>
        </w:rPr>
        <w:t>One-port transmit diversity scheme with REG bundling per CCE is used for NR-PDCCH</w:t>
      </w:r>
    </w:p>
    <w:p w14:paraId="417243D6" w14:textId="77777777" w:rsidR="00274C18" w:rsidRDefault="00274C18" w:rsidP="003F4566">
      <w:pPr>
        <w:pStyle w:val="BodyText"/>
      </w:pPr>
    </w:p>
    <w:p w14:paraId="5C52D847" w14:textId="755606F5" w:rsidR="003F4566" w:rsidRDefault="00D72F59" w:rsidP="003F4566">
      <w:pPr>
        <w:pStyle w:val="BodyText"/>
      </w:pPr>
      <w:r>
        <w:t>I</w:t>
      </w:r>
      <w:r w:rsidR="003F4566">
        <w:t>f transmit diversity is specified, it is normally specified for the dow</w:t>
      </w:r>
      <w:r w:rsidR="00FD7DF2">
        <w:t>nlink first</w:t>
      </w:r>
      <w:r w:rsidR="003F4566">
        <w:t>.</w:t>
      </w:r>
      <w:r w:rsidR="002059E5">
        <w:t xml:space="preserve">  Then since TxD is not used for d</w:t>
      </w:r>
      <w:r w:rsidR="00FD7DF2">
        <w:t xml:space="preserve">ownlink control channels nor unicast downlink shared channels, </w:t>
      </w:r>
      <w:r w:rsidR="002059E5">
        <w:t xml:space="preserve">we do not see </w:t>
      </w:r>
      <w:r w:rsidR="00FD7DF2">
        <w:t xml:space="preserve">the need for </w:t>
      </w:r>
      <w:r w:rsidR="00D1158C">
        <w:t xml:space="preserve">non-transparent </w:t>
      </w:r>
      <w:r w:rsidR="00FD7DF2">
        <w:t xml:space="preserve">TxD on </w:t>
      </w:r>
      <w:r w:rsidR="002059E5">
        <w:t>PUSCH in Rel-15.</w:t>
      </w:r>
    </w:p>
    <w:p w14:paraId="713FFB40" w14:textId="77777777" w:rsidR="003F4566" w:rsidRDefault="003F4566" w:rsidP="003F4566">
      <w:pPr>
        <w:pStyle w:val="BodyText"/>
        <w:spacing w:after="0"/>
      </w:pPr>
      <w:r w:rsidRPr="00243B92">
        <w:rPr>
          <w:b/>
        </w:rPr>
        <w:t>Observations</w:t>
      </w:r>
      <w:r>
        <w:t>:</w:t>
      </w:r>
    </w:p>
    <w:p w14:paraId="3E96AFD3" w14:textId="3FDC8925" w:rsidR="003F4566" w:rsidRDefault="00FD7DF2" w:rsidP="00764C6D">
      <w:pPr>
        <w:pStyle w:val="BodyText"/>
        <w:numPr>
          <w:ilvl w:val="0"/>
          <w:numId w:val="15"/>
        </w:numPr>
        <w:spacing w:after="0"/>
      </w:pPr>
      <w:r>
        <w:t xml:space="preserve">TxD is not specified for (at least unicast) PDSCH, </w:t>
      </w:r>
      <w:r w:rsidR="003F4566">
        <w:t>PDCCH</w:t>
      </w:r>
      <w:r>
        <w:t>,</w:t>
      </w:r>
      <w:r w:rsidR="003F4566">
        <w:t xml:space="preserve"> and PBCH in Rel-15 NR</w:t>
      </w:r>
    </w:p>
    <w:p w14:paraId="35E408F2" w14:textId="29F13FFD" w:rsidR="003F4566" w:rsidRDefault="002059E5" w:rsidP="00764C6D">
      <w:pPr>
        <w:pStyle w:val="BodyText"/>
        <w:numPr>
          <w:ilvl w:val="0"/>
          <w:numId w:val="15"/>
        </w:numPr>
        <w:spacing w:after="0"/>
      </w:pPr>
      <w:r>
        <w:t>C</w:t>
      </w:r>
      <w:r w:rsidR="003F4566">
        <w:t>ontrol channels typically benefit more from TxD than shared channels</w:t>
      </w:r>
    </w:p>
    <w:p w14:paraId="273096CB" w14:textId="2C260595" w:rsidR="002059E5" w:rsidRDefault="002059E5" w:rsidP="00764C6D">
      <w:pPr>
        <w:pStyle w:val="BodyText"/>
        <w:numPr>
          <w:ilvl w:val="0"/>
          <w:numId w:val="15"/>
        </w:numPr>
        <w:spacing w:after="0"/>
      </w:pPr>
      <w:r>
        <w:t>If TxD is supported, it is normally first specified for the downlink</w:t>
      </w:r>
    </w:p>
    <w:p w14:paraId="0837F6D9" w14:textId="5973F53A" w:rsidR="003F4566" w:rsidRDefault="003F4566" w:rsidP="00764C6D">
      <w:pPr>
        <w:pStyle w:val="BodyText"/>
        <w:numPr>
          <w:ilvl w:val="0"/>
          <w:numId w:val="15"/>
        </w:numPr>
      </w:pPr>
      <w:r>
        <w:t>Therefore, non-transparent TxD does not appear motivated for PDSCH in Rel-15</w:t>
      </w:r>
      <w:r w:rsidR="002059E5">
        <w:t xml:space="preserve"> NR</w:t>
      </w:r>
    </w:p>
    <w:p w14:paraId="293BDDCA" w14:textId="2B169901" w:rsidR="002606FD" w:rsidRDefault="002606FD" w:rsidP="002606FD">
      <w:pPr>
        <w:pStyle w:val="Heading1"/>
        <w:spacing w:before="480"/>
        <w:rPr>
          <w:lang w:eastAsia="ja-JP"/>
        </w:rPr>
      </w:pPr>
      <w:r w:rsidRPr="009D2B97">
        <w:rPr>
          <w:lang w:eastAsia="ja-JP"/>
        </w:rPr>
        <w:t>Conclusion</w:t>
      </w:r>
      <w:r>
        <w:rPr>
          <w:lang w:eastAsia="ja-JP"/>
        </w:rPr>
        <w:t>s</w:t>
      </w:r>
    </w:p>
    <w:p w14:paraId="78B85988" w14:textId="2965C609" w:rsidR="002606FD" w:rsidRDefault="002606FD" w:rsidP="002606FD">
      <w:pPr>
        <w:pStyle w:val="BodyText"/>
      </w:pPr>
      <w:r>
        <w:rPr>
          <w:lang w:eastAsia="ja-JP"/>
        </w:rPr>
        <w:t xml:space="preserve">This contribution has considered </w:t>
      </w:r>
      <w:r>
        <w:t>potential designs of open loop transmission schemes, leading to the following observations: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4FC724B6" w14:textId="3ED0916F" w:rsidR="00FF6291" w:rsidRDefault="00FF6291" w:rsidP="00764C6D">
      <w:pPr>
        <w:pStyle w:val="BodyText"/>
        <w:numPr>
          <w:ilvl w:val="0"/>
          <w:numId w:val="9"/>
        </w:numPr>
        <w:spacing w:after="0"/>
      </w:pPr>
      <w:r>
        <w:t xml:space="preserve">The </w:t>
      </w:r>
      <w:r w:rsidR="001142FC">
        <w:t xml:space="preserve">performance </w:t>
      </w:r>
      <w:r>
        <w:t xml:space="preserve">benefit of </w:t>
      </w:r>
      <w:r w:rsidR="003273A2">
        <w:t xml:space="preserve">non-transparent </w:t>
      </w:r>
      <w:r>
        <w:t>open loop operation for multi-Tx UEs is not clear</w:t>
      </w:r>
    </w:p>
    <w:p w14:paraId="25D843B1" w14:textId="1B669373" w:rsidR="00186440" w:rsidRDefault="005B206E" w:rsidP="00764C6D">
      <w:pPr>
        <w:pStyle w:val="BodyText"/>
        <w:numPr>
          <w:ilvl w:val="1"/>
          <w:numId w:val="9"/>
        </w:numPr>
        <w:spacing w:after="0"/>
      </w:pPr>
      <w:r>
        <w:t xml:space="preserve">Use cases are limited to relatively small # </w:t>
      </w:r>
      <w:r w:rsidR="00B34D5D">
        <w:t xml:space="preserve">of </w:t>
      </w:r>
      <w:r>
        <w:t xml:space="preserve">gNB antennas, </w:t>
      </w:r>
      <w:r w:rsidR="001142FC">
        <w:t>poor CSI, and where UL IRC losses from TxD are small</w:t>
      </w:r>
      <w:r w:rsidR="00F142FE">
        <w:t>, and where gNBs do not use non-linear receivers to suppress interference from non-transparent TxD</w:t>
      </w:r>
      <w:r w:rsidR="001142FC">
        <w:t>.</w:t>
      </w:r>
    </w:p>
    <w:p w14:paraId="74A9B484" w14:textId="0B66BE2C" w:rsidR="001142FC" w:rsidRDefault="001142FC" w:rsidP="00764C6D">
      <w:pPr>
        <w:pStyle w:val="BodyText"/>
        <w:numPr>
          <w:ilvl w:val="1"/>
          <w:numId w:val="9"/>
        </w:numPr>
        <w:spacing w:after="0"/>
      </w:pPr>
      <w:r>
        <w:t>Schemes are restricted by UE implementation issues such as cubic me</w:t>
      </w:r>
      <w:r w:rsidR="002F155D">
        <w:t xml:space="preserve">tric </w:t>
      </w:r>
      <w:r w:rsidR="00D06527">
        <w:t>and antenna gain imbalance</w:t>
      </w:r>
    </w:p>
    <w:p w14:paraId="2D7F1647" w14:textId="77777777" w:rsidR="001709E9" w:rsidRDefault="001709E9" w:rsidP="00764C6D">
      <w:pPr>
        <w:pStyle w:val="BodyText"/>
        <w:numPr>
          <w:ilvl w:val="1"/>
          <w:numId w:val="9"/>
        </w:numPr>
        <w:spacing w:after="0"/>
      </w:pPr>
      <w:r>
        <w:t>Transparent diversity techniques such as precoder cycling or delay diversity can be used</w:t>
      </w:r>
    </w:p>
    <w:p w14:paraId="7F86720A" w14:textId="0D898CB8" w:rsidR="003273A2" w:rsidRDefault="003273A2" w:rsidP="00764C6D">
      <w:pPr>
        <w:pStyle w:val="BodyText"/>
        <w:numPr>
          <w:ilvl w:val="0"/>
          <w:numId w:val="9"/>
        </w:numPr>
        <w:spacing w:after="0"/>
      </w:pPr>
      <w:r>
        <w:lastRenderedPageBreak/>
        <w:t xml:space="preserve">UE and network benefits of </w:t>
      </w:r>
      <w:r w:rsidR="001709E9">
        <w:t xml:space="preserve">non-transparent </w:t>
      </w:r>
      <w:r>
        <w:t>open loop are also not clear</w:t>
      </w:r>
      <w:r w:rsidR="0029162A">
        <w:t>, as it</w:t>
      </w:r>
    </w:p>
    <w:p w14:paraId="63D1D813" w14:textId="19D91B54" w:rsidR="003273A2" w:rsidRDefault="003273A2" w:rsidP="00764C6D">
      <w:pPr>
        <w:pStyle w:val="BodyText"/>
        <w:numPr>
          <w:ilvl w:val="1"/>
          <w:numId w:val="9"/>
        </w:numPr>
        <w:spacing w:after="0"/>
      </w:pPr>
      <w:r>
        <w:t xml:space="preserve">Can’t improve </w:t>
      </w:r>
      <w:r w:rsidR="00F142FE">
        <w:t xml:space="preserve">cell </w:t>
      </w:r>
      <w:r>
        <w:t>range, since not all UEs will support it.</w:t>
      </w:r>
    </w:p>
    <w:p w14:paraId="045B4738" w14:textId="1FC18089" w:rsidR="003273A2" w:rsidRDefault="003273A2" w:rsidP="00764C6D">
      <w:pPr>
        <w:pStyle w:val="BodyText"/>
        <w:numPr>
          <w:ilvl w:val="1"/>
          <w:numId w:val="9"/>
        </w:numPr>
        <w:spacing w:after="0"/>
      </w:pPr>
      <w:r>
        <w:t xml:space="preserve">Has potential capacity benefit </w:t>
      </w:r>
      <w:r w:rsidR="001709E9">
        <w:t xml:space="preserve">only </w:t>
      </w:r>
      <w:r>
        <w:t xml:space="preserve">in a limited set of scenarios where it performs better than </w:t>
      </w:r>
      <w:r w:rsidR="000A5F27">
        <w:t>closed</w:t>
      </w:r>
      <w:r>
        <w:t xml:space="preserve"> loop, including open loop’s impact on IRC receivers</w:t>
      </w:r>
    </w:p>
    <w:p w14:paraId="3CC7DB8D" w14:textId="77777777" w:rsidR="003273A2" w:rsidRDefault="003273A2" w:rsidP="00764C6D">
      <w:pPr>
        <w:pStyle w:val="BodyText"/>
        <w:numPr>
          <w:ilvl w:val="1"/>
          <w:numId w:val="9"/>
        </w:numPr>
        <w:spacing w:after="0"/>
      </w:pPr>
      <w:r>
        <w:t>Requires further study on UE power saving, due to losses in efficiency with &gt;1 Tx chains and UE PA architecture dependencies.</w:t>
      </w:r>
    </w:p>
    <w:p w14:paraId="4CD4FB6E" w14:textId="3C6CE636" w:rsidR="00274C18" w:rsidRDefault="000C4ABB" w:rsidP="000C4ABB">
      <w:pPr>
        <w:pStyle w:val="BodyText"/>
        <w:numPr>
          <w:ilvl w:val="0"/>
          <w:numId w:val="9"/>
        </w:numPr>
        <w:spacing w:after="0"/>
      </w:pPr>
      <w:r>
        <w:t xml:space="preserve">Non-transparent TxD (such space time or frequency block codes) can </w:t>
      </w:r>
      <w:r w:rsidR="00061779">
        <w:t>substantially</w:t>
      </w:r>
      <w:r>
        <w:t xml:space="preserve"> complicate gNB receivers</w:t>
      </w:r>
    </w:p>
    <w:p w14:paraId="5A3E9081" w14:textId="0F73140D" w:rsidR="001142FC" w:rsidRDefault="001142FC" w:rsidP="00764C6D">
      <w:pPr>
        <w:pStyle w:val="BodyText"/>
        <w:numPr>
          <w:ilvl w:val="0"/>
          <w:numId w:val="9"/>
        </w:numPr>
        <w:spacing w:after="0"/>
      </w:pPr>
      <w:r>
        <w:t>Implementation based long term antenna selection can improve both link performance and UE battery life.</w:t>
      </w:r>
    </w:p>
    <w:p w14:paraId="1385A0F5" w14:textId="51AAAC91" w:rsidR="007667A7" w:rsidRDefault="007667A7" w:rsidP="007667A7">
      <w:pPr>
        <w:pStyle w:val="BodyText"/>
        <w:numPr>
          <w:ilvl w:val="0"/>
          <w:numId w:val="9"/>
        </w:numPr>
        <w:spacing w:after="0"/>
      </w:pPr>
      <w:r w:rsidRPr="007667A7">
        <w:t>Multi-Tx capable UEs need a single antenna operating mode for networks that don’t support multi-Tx</w:t>
      </w:r>
    </w:p>
    <w:p w14:paraId="2D3A8E5D" w14:textId="2E407FDD" w:rsidR="003273A2" w:rsidRDefault="001142FC" w:rsidP="00764C6D">
      <w:pPr>
        <w:pStyle w:val="BodyText"/>
        <w:numPr>
          <w:ilvl w:val="0"/>
          <w:numId w:val="9"/>
        </w:numPr>
        <w:spacing w:after="0"/>
      </w:pPr>
      <w:r>
        <w:t>Single antenna operation</w:t>
      </w:r>
      <w:r w:rsidR="00752136">
        <w:t xml:space="preserve"> with transparent TxD</w:t>
      </w:r>
    </w:p>
    <w:p w14:paraId="3A745609" w14:textId="77777777" w:rsidR="001142FC" w:rsidRDefault="003273A2" w:rsidP="00764C6D">
      <w:pPr>
        <w:pStyle w:val="BodyText"/>
        <w:numPr>
          <w:ilvl w:val="1"/>
          <w:numId w:val="9"/>
        </w:numPr>
        <w:spacing w:after="0"/>
      </w:pPr>
      <w:r>
        <w:t xml:space="preserve">Can </w:t>
      </w:r>
      <w:r w:rsidR="001142FC">
        <w:t>be used to combine Tx paths’ power in a standards transparent way, e.g. with precoder cycling or delay diversity.</w:t>
      </w:r>
    </w:p>
    <w:p w14:paraId="1C155F5A" w14:textId="426826BA" w:rsidR="001142FC" w:rsidRDefault="003273A2" w:rsidP="00764C6D">
      <w:pPr>
        <w:pStyle w:val="BodyText"/>
        <w:numPr>
          <w:ilvl w:val="1"/>
          <w:numId w:val="9"/>
        </w:numPr>
        <w:spacing w:after="0"/>
      </w:pPr>
      <w:r>
        <w:t xml:space="preserve">Is </w:t>
      </w:r>
      <w:r w:rsidR="001142FC">
        <w:t xml:space="preserve">compatible with both long term UE antenna selection and transparent open loop diversity </w:t>
      </w:r>
    </w:p>
    <w:p w14:paraId="30A28098" w14:textId="6F90E939" w:rsidR="00752136" w:rsidRDefault="00752136" w:rsidP="00764C6D">
      <w:pPr>
        <w:pStyle w:val="BodyText"/>
        <w:numPr>
          <w:ilvl w:val="1"/>
          <w:numId w:val="9"/>
        </w:numPr>
        <w:spacing w:after="0"/>
      </w:pPr>
      <w:r>
        <w:t xml:space="preserve">Can save power in the UE by allowing the UE to turn off </w:t>
      </w:r>
      <w:r w:rsidR="00820800">
        <w:t>transmit antennas when unneeded</w:t>
      </w:r>
    </w:p>
    <w:p w14:paraId="2C9D7918" w14:textId="303B4A0A" w:rsidR="00666715" w:rsidRDefault="00666715" w:rsidP="00666715">
      <w:pPr>
        <w:pStyle w:val="BodyText"/>
        <w:spacing w:after="0"/>
      </w:pPr>
    </w:p>
    <w:p w14:paraId="6D941D93" w14:textId="554FDB3D" w:rsidR="00666715" w:rsidRDefault="00666715" w:rsidP="00666715">
      <w:pPr>
        <w:pStyle w:val="BodyText"/>
        <w:spacing w:after="0"/>
      </w:pPr>
      <w:r>
        <w:t xml:space="preserve">Moreover, given that </w:t>
      </w:r>
      <w:r w:rsidR="00097D4F">
        <w:t>TxD is not used for downlink control channels nor unicast downlink shared channels in Rel-15</w:t>
      </w:r>
      <w:r>
        <w:t xml:space="preserve">, </w:t>
      </w:r>
      <w:r w:rsidR="00097D4F">
        <w:t xml:space="preserve">and furthermore that there are no evaluations allowing determination of the net benefit of PUSCH TxD, </w:t>
      </w:r>
      <w:r>
        <w:t xml:space="preserve">it is difficult to motivate uplink transmit diversity for either PUCCH or PUSCH </w:t>
      </w:r>
      <w:r w:rsidR="00097D4F">
        <w:t>at present</w:t>
      </w:r>
      <w:r>
        <w:t>.  Therefore, we propose: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680FEFC8" w14:textId="1D02A46D" w:rsidR="0020268B" w:rsidRPr="00D06527" w:rsidRDefault="001C5C82" w:rsidP="001C5C82">
      <w:pPr>
        <w:pStyle w:val="BodyText"/>
        <w:numPr>
          <w:ilvl w:val="0"/>
          <w:numId w:val="9"/>
        </w:numPr>
        <w:spacing w:after="0"/>
        <w:rPr>
          <w:szCs w:val="20"/>
        </w:rPr>
      </w:pPr>
      <w:r w:rsidRPr="001C5C82">
        <w:rPr>
          <w:szCs w:val="20"/>
        </w:rPr>
        <w:t>For NR in Rel-15, UL transmit diversity is not explicit</w:t>
      </w:r>
      <w:r w:rsidR="00887438">
        <w:rPr>
          <w:szCs w:val="20"/>
        </w:rPr>
        <w:t>ly supported for PUSCH with DFT-S-</w:t>
      </w:r>
      <w:r w:rsidRPr="001C5C82">
        <w:rPr>
          <w:szCs w:val="20"/>
        </w:rPr>
        <w:t>OFDM</w:t>
      </w:r>
    </w:p>
    <w:p w14:paraId="12A24B1A" w14:textId="1621A9CC" w:rsidR="002606FD" w:rsidRDefault="0020268B" w:rsidP="00764C6D">
      <w:pPr>
        <w:pStyle w:val="BodyText"/>
        <w:numPr>
          <w:ilvl w:val="0"/>
          <w:numId w:val="9"/>
        </w:numPr>
        <w:spacing w:after="0"/>
        <w:rPr>
          <w:szCs w:val="20"/>
        </w:rPr>
      </w:pPr>
      <w:r w:rsidRPr="0020268B">
        <w:rPr>
          <w:szCs w:val="20"/>
        </w:rPr>
        <w:t>UEs with Multi-Tx antenna capability can be configured for single antenna port transmission</w:t>
      </w:r>
    </w:p>
    <w:p w14:paraId="18F9AD98" w14:textId="77777777" w:rsidR="00E87E33" w:rsidRPr="002606FD" w:rsidRDefault="00E87E33" w:rsidP="00764C6D">
      <w:pPr>
        <w:pStyle w:val="BodyText"/>
        <w:numPr>
          <w:ilvl w:val="0"/>
          <w:numId w:val="9"/>
        </w:numPr>
        <w:spacing w:after="0"/>
        <w:rPr>
          <w:szCs w:val="20"/>
        </w:rPr>
      </w:pPr>
      <w:r>
        <w:rPr>
          <w:szCs w:val="20"/>
        </w:rPr>
        <w:t>Single antenna transmission is a fall back mode for UL SU-MIMO</w:t>
      </w:r>
    </w:p>
    <w:p w14:paraId="7727EF5F" w14:textId="52F6C35A" w:rsidR="002606FD" w:rsidRDefault="002606FD" w:rsidP="00764C6D">
      <w:pPr>
        <w:pStyle w:val="BodyText"/>
        <w:numPr>
          <w:ilvl w:val="0"/>
          <w:numId w:val="9"/>
        </w:numPr>
        <w:spacing w:after="0"/>
        <w:rPr>
          <w:szCs w:val="20"/>
        </w:rPr>
      </w:pPr>
      <w:r>
        <w:rPr>
          <w:szCs w:val="20"/>
        </w:rPr>
        <w:t>Provide robust spatially multiplexed PUSCH using single codeword transmission</w:t>
      </w:r>
    </w:p>
    <w:p w14:paraId="521701ED" w14:textId="77777777" w:rsidR="003A5B3F" w:rsidRPr="00CE0424" w:rsidRDefault="003A5B3F" w:rsidP="003A5B3F">
      <w:pPr>
        <w:pStyle w:val="Heading1"/>
        <w:spacing w:before="480"/>
      </w:pPr>
      <w:r w:rsidRPr="00CE0424">
        <w:t>References</w:t>
      </w:r>
    </w:p>
    <w:p w14:paraId="3741CFB2" w14:textId="24ED5195" w:rsidR="000B00F5" w:rsidRPr="00EA6FCB" w:rsidRDefault="000B00F5" w:rsidP="000B00F5">
      <w:pPr>
        <w:pStyle w:val="references"/>
        <w:rPr>
          <w:sz w:val="20"/>
          <w:szCs w:val="20"/>
        </w:rPr>
      </w:pPr>
      <w:bookmarkStart w:id="5" w:name="_Ref481671200"/>
      <w:bookmarkStart w:id="6" w:name="_Ref471135543"/>
      <w:r w:rsidRPr="00EA6FCB">
        <w:rPr>
          <w:sz w:val="20"/>
          <w:szCs w:val="20"/>
        </w:rPr>
        <w:t>R1-1702601, “</w:t>
      </w:r>
      <w:r w:rsidRPr="000B00F5">
        <w:rPr>
          <w:sz w:val="20"/>
          <w:szCs w:val="20"/>
        </w:rPr>
        <w:t>On UL diversity transmission scheme</w:t>
      </w:r>
      <w:r w:rsidRPr="00EA6FCB">
        <w:rPr>
          <w:sz w:val="20"/>
          <w:szCs w:val="20"/>
        </w:rPr>
        <w:t>”, Qualcomm, 3GPP TSG RAN WG1 Meeting #88, Athens, Greece, February 13-17, 2017</w:t>
      </w:r>
      <w:bookmarkEnd w:id="5"/>
    </w:p>
    <w:p w14:paraId="567C73BF" w14:textId="70790F0C" w:rsidR="000B00F5" w:rsidRPr="00216E72" w:rsidRDefault="00EA6FCB" w:rsidP="00216E72">
      <w:pPr>
        <w:pStyle w:val="references"/>
        <w:rPr>
          <w:sz w:val="20"/>
          <w:szCs w:val="20"/>
        </w:rPr>
      </w:pPr>
      <w:bookmarkStart w:id="7" w:name="_Ref481671209"/>
      <w:r w:rsidRPr="00216E72">
        <w:rPr>
          <w:sz w:val="20"/>
          <w:szCs w:val="20"/>
        </w:rPr>
        <w:t>R1-1704814</w:t>
      </w:r>
      <w:r w:rsidR="000B00F5" w:rsidRPr="00216E72">
        <w:rPr>
          <w:sz w:val="20"/>
          <w:szCs w:val="20"/>
        </w:rPr>
        <w:t>, “</w:t>
      </w:r>
      <w:r w:rsidR="00216E72" w:rsidRPr="00216E72">
        <w:rPr>
          <w:sz w:val="20"/>
          <w:szCs w:val="20"/>
        </w:rPr>
        <w:t>UL diversity transmission for DFTsOFDM</w:t>
      </w:r>
      <w:r w:rsidR="000B00F5" w:rsidRPr="00216E72">
        <w:rPr>
          <w:sz w:val="20"/>
          <w:szCs w:val="20"/>
        </w:rPr>
        <w:t xml:space="preserve">”, </w:t>
      </w:r>
      <w:r w:rsidRPr="00216E72">
        <w:rPr>
          <w:sz w:val="20"/>
          <w:szCs w:val="20"/>
        </w:rPr>
        <w:t>Mitsubishi, 3GPP TSG RAN WG1 Meeting #88bis</w:t>
      </w:r>
      <w:r w:rsidR="000B00F5" w:rsidRPr="00216E72">
        <w:rPr>
          <w:sz w:val="20"/>
          <w:szCs w:val="20"/>
        </w:rPr>
        <w:t xml:space="preserve">, </w:t>
      </w:r>
      <w:r w:rsidRPr="00216E72">
        <w:rPr>
          <w:sz w:val="20"/>
          <w:szCs w:val="20"/>
        </w:rPr>
        <w:t>Spokane, Washington, April 3-7, 2017</w:t>
      </w:r>
      <w:bookmarkEnd w:id="7"/>
    </w:p>
    <w:p w14:paraId="57B1C906" w14:textId="3EE446C9" w:rsidR="00340CDF" w:rsidRPr="00340CDF" w:rsidRDefault="00340CDF" w:rsidP="00340CDF">
      <w:pPr>
        <w:pStyle w:val="references"/>
        <w:rPr>
          <w:sz w:val="20"/>
          <w:szCs w:val="20"/>
        </w:rPr>
      </w:pPr>
      <w:bookmarkStart w:id="8" w:name="_Ref481670828"/>
      <w:r w:rsidRPr="00340CDF">
        <w:rPr>
          <w:sz w:val="20"/>
          <w:szCs w:val="20"/>
        </w:rPr>
        <w:t>R1-1612321, “Robust Transmission Schemes for PDSCH”, Ericsson, 3GPP TSG RAN WG1 Meeting #87, Reno, Nevada, November 14-18, 2016</w:t>
      </w:r>
      <w:bookmarkEnd w:id="6"/>
      <w:bookmarkEnd w:id="8"/>
    </w:p>
    <w:p w14:paraId="5A79C28B" w14:textId="77777777" w:rsidR="003A5B3F" w:rsidRPr="00343642" w:rsidRDefault="00343642" w:rsidP="00343642">
      <w:pPr>
        <w:pStyle w:val="references"/>
        <w:rPr>
          <w:sz w:val="20"/>
          <w:szCs w:val="20"/>
        </w:rPr>
      </w:pPr>
      <w:bookmarkStart w:id="9"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9"/>
    </w:p>
    <w:p w14:paraId="0C2946C2" w14:textId="1461F7D6" w:rsidR="003C46AB" w:rsidRDefault="00B57A3A" w:rsidP="00B57A3A">
      <w:pPr>
        <w:pStyle w:val="references"/>
        <w:rPr>
          <w:sz w:val="20"/>
          <w:szCs w:val="20"/>
        </w:rPr>
      </w:pPr>
      <w:bookmarkStart w:id="10" w:name="_Ref471577914"/>
      <w:r w:rsidRPr="00B57A3A">
        <w:rPr>
          <w:sz w:val="20"/>
          <w:szCs w:val="20"/>
        </w:rPr>
        <w:t>3GPP TR 25.863, “Uplink transmit diversity for High Speed Packet Access (HSPA)”, version 11.0.0, December, 2012.</w:t>
      </w:r>
      <w:bookmarkEnd w:id="10"/>
    </w:p>
    <w:p w14:paraId="49A4D82B" w14:textId="7D071E07" w:rsidR="001E1BD8" w:rsidRPr="001E1BD8" w:rsidRDefault="001E1BD8" w:rsidP="001E1BD8">
      <w:pPr>
        <w:pStyle w:val="references"/>
        <w:rPr>
          <w:sz w:val="20"/>
          <w:szCs w:val="20"/>
        </w:rPr>
      </w:pPr>
      <w:bookmarkStart w:id="11" w:name="_Ref485322215"/>
      <w:r w:rsidRPr="001E1BD8">
        <w:rPr>
          <w:sz w:val="20"/>
          <w:szCs w:val="20"/>
        </w:rPr>
        <w:t>R1-1703337, “Analysis on interference estimation for open loop transmission scheme”, Huawei, 3GPP TSG RAN WG1 Meeting #88, Athens, Greece, February 13-17, 2017</w:t>
      </w:r>
      <w:bookmarkEnd w:id="11"/>
    </w:p>
    <w:p w14:paraId="5405CF99" w14:textId="6F744FAB" w:rsidR="001E1BD8" w:rsidRPr="00C34CE9" w:rsidRDefault="001E1BD8" w:rsidP="00C34CE9">
      <w:pPr>
        <w:pStyle w:val="references"/>
        <w:rPr>
          <w:sz w:val="20"/>
          <w:szCs w:val="20"/>
        </w:rPr>
      </w:pPr>
      <w:bookmarkStart w:id="12" w:name="_Ref485322398"/>
      <w:r w:rsidRPr="00C34CE9">
        <w:rPr>
          <w:sz w:val="20"/>
          <w:szCs w:val="20"/>
        </w:rPr>
        <w:t>R1-</w:t>
      </w:r>
      <w:r w:rsidRPr="001E1BD8">
        <w:rPr>
          <w:sz w:val="20"/>
          <w:szCs w:val="20"/>
        </w:rPr>
        <w:t>1707852</w:t>
      </w:r>
      <w:r w:rsidRPr="00C34CE9">
        <w:rPr>
          <w:sz w:val="20"/>
          <w:szCs w:val="20"/>
        </w:rPr>
        <w:t xml:space="preserve">, “UL diversity transmission for DFTsOFDM”, </w:t>
      </w:r>
      <w:r w:rsidR="00C34CE9" w:rsidRPr="00C34CE9">
        <w:rPr>
          <w:sz w:val="20"/>
          <w:szCs w:val="20"/>
        </w:rPr>
        <w:t>Mediatek</w:t>
      </w:r>
      <w:r w:rsidRPr="00C34CE9">
        <w:rPr>
          <w:sz w:val="20"/>
          <w:szCs w:val="20"/>
        </w:rPr>
        <w:t>,</w:t>
      </w:r>
      <w:r w:rsidR="00C34CE9" w:rsidRPr="00C34CE9">
        <w:rPr>
          <w:sz w:val="20"/>
          <w:szCs w:val="20"/>
        </w:rPr>
        <w:t xml:space="preserve"> 3GPP TSG RAN WG1 Meeting #89</w:t>
      </w:r>
      <w:r w:rsidRPr="00C34CE9">
        <w:rPr>
          <w:sz w:val="20"/>
          <w:szCs w:val="20"/>
        </w:rPr>
        <w:t xml:space="preserve">, </w:t>
      </w:r>
      <w:r w:rsidR="00C34CE9" w:rsidRPr="00C34CE9">
        <w:rPr>
          <w:sz w:val="20"/>
          <w:szCs w:val="20"/>
        </w:rPr>
        <w:t>Hang</w:t>
      </w:r>
      <w:r w:rsidR="00C34CE9">
        <w:rPr>
          <w:sz w:val="20"/>
          <w:szCs w:val="20"/>
        </w:rPr>
        <w:t xml:space="preserve">zhou, China, </w:t>
      </w:r>
      <w:r w:rsidR="00C34CE9" w:rsidRPr="00C34CE9">
        <w:rPr>
          <w:sz w:val="20"/>
          <w:szCs w:val="20"/>
        </w:rPr>
        <w:t>May</w:t>
      </w:r>
      <w:r w:rsidR="00C34CE9">
        <w:rPr>
          <w:sz w:val="20"/>
          <w:szCs w:val="20"/>
        </w:rPr>
        <w:t xml:space="preserve"> </w:t>
      </w:r>
      <w:r w:rsidR="00C34CE9" w:rsidRPr="00C34CE9">
        <w:rPr>
          <w:sz w:val="20"/>
          <w:szCs w:val="20"/>
        </w:rPr>
        <w:t>15-19, 2017</w:t>
      </w:r>
      <w:bookmarkEnd w:id="12"/>
    </w:p>
    <w:p w14:paraId="5113F735" w14:textId="091A7AA8" w:rsidR="00D93B0E" w:rsidRPr="001E1BD8" w:rsidRDefault="00D93B0E" w:rsidP="00C34CE9">
      <w:pPr>
        <w:pStyle w:val="references"/>
        <w:numPr>
          <w:ilvl w:val="0"/>
          <w:numId w:val="0"/>
        </w:numPr>
        <w:ind w:left="360"/>
        <w:rPr>
          <w:sz w:val="20"/>
          <w:szCs w:val="20"/>
        </w:rPr>
      </w:pPr>
    </w:p>
    <w:sectPr w:rsidR="00D93B0E" w:rsidRPr="001E1BD8">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2179B" w14:textId="77777777" w:rsidR="00596F4A" w:rsidRDefault="00596F4A">
      <w:r>
        <w:separator/>
      </w:r>
    </w:p>
  </w:endnote>
  <w:endnote w:type="continuationSeparator" w:id="0">
    <w:p w14:paraId="10EB54D1" w14:textId="77777777" w:rsidR="00596F4A" w:rsidRDefault="00596F4A">
      <w:r>
        <w:continuationSeparator/>
      </w:r>
    </w:p>
  </w:endnote>
  <w:endnote w:type="continuationNotice" w:id="1">
    <w:p w14:paraId="3348159C" w14:textId="77777777" w:rsidR="00596F4A" w:rsidRDefault="00596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599E" w14:textId="77777777" w:rsidR="00A15350" w:rsidRDefault="00A15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DEF48" w14:textId="77777777" w:rsidR="00A15350" w:rsidRDefault="00A153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A7735" w14:textId="77777777" w:rsidR="00A15350" w:rsidRDefault="00A15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C8F39" w14:textId="77777777" w:rsidR="00596F4A" w:rsidRDefault="00596F4A">
      <w:r>
        <w:separator/>
      </w:r>
    </w:p>
  </w:footnote>
  <w:footnote w:type="continuationSeparator" w:id="0">
    <w:p w14:paraId="43866FCF" w14:textId="77777777" w:rsidR="00596F4A" w:rsidRDefault="00596F4A">
      <w:r>
        <w:continuationSeparator/>
      </w:r>
    </w:p>
  </w:footnote>
  <w:footnote w:type="continuationNotice" w:id="1">
    <w:p w14:paraId="11CF445C" w14:textId="77777777" w:rsidR="00596F4A" w:rsidRDefault="00596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D7853" w14:textId="77777777" w:rsidR="00A15350" w:rsidRDefault="00A15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1C5C" w14:textId="77777777" w:rsidR="00A15350" w:rsidRDefault="00A15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A9BB5" w14:textId="77777777" w:rsidR="00A15350" w:rsidRDefault="00A15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183362"/>
    <w:multiLevelType w:val="hybridMultilevel"/>
    <w:tmpl w:val="D3F8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6"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10"/>
  </w:num>
  <w:num w:numId="4">
    <w:abstractNumId w:val="5"/>
  </w:num>
  <w:num w:numId="5">
    <w:abstractNumId w:val="25"/>
  </w:num>
  <w:num w:numId="6">
    <w:abstractNumId w:val="20"/>
  </w:num>
  <w:num w:numId="7">
    <w:abstractNumId w:val="17"/>
  </w:num>
  <w:num w:numId="8">
    <w:abstractNumId w:val="22"/>
  </w:num>
  <w:num w:numId="9">
    <w:abstractNumId w:val="1"/>
  </w:num>
  <w:num w:numId="10">
    <w:abstractNumId w:val="12"/>
  </w:num>
  <w:num w:numId="11">
    <w:abstractNumId w:val="16"/>
  </w:num>
  <w:num w:numId="12">
    <w:abstractNumId w:val="8"/>
  </w:num>
  <w:num w:numId="13">
    <w:abstractNumId w:val="26"/>
  </w:num>
  <w:num w:numId="14">
    <w:abstractNumId w:val="9"/>
  </w:num>
  <w:num w:numId="15">
    <w:abstractNumId w:val="23"/>
  </w:num>
  <w:num w:numId="16">
    <w:abstractNumId w:val="11"/>
  </w:num>
  <w:num w:numId="17">
    <w:abstractNumId w:val="18"/>
  </w:num>
  <w:num w:numId="18">
    <w:abstractNumId w:val="15"/>
  </w:num>
  <w:num w:numId="19">
    <w:abstractNumId w:val="2"/>
  </w:num>
  <w:num w:numId="20">
    <w:abstractNumId w:val="17"/>
  </w:num>
  <w:num w:numId="21">
    <w:abstractNumId w:val="13"/>
  </w:num>
  <w:num w:numId="22">
    <w:abstractNumId w:val="4"/>
  </w:num>
  <w:num w:numId="23">
    <w:abstractNumId w:val="0"/>
  </w:num>
  <w:num w:numId="24">
    <w:abstractNumId w:val="3"/>
  </w:num>
  <w:num w:numId="25">
    <w:abstractNumId w:val="21"/>
  </w:num>
  <w:num w:numId="26">
    <w:abstractNumId w:val="17"/>
  </w:num>
  <w:num w:numId="27">
    <w:abstractNumId w:val="14"/>
  </w:num>
  <w:num w:numId="28">
    <w:abstractNumId w:val="14"/>
  </w:num>
  <w:num w:numId="29">
    <w:abstractNumId w:val="14"/>
  </w:num>
  <w:num w:numId="30">
    <w:abstractNumId w:val="6"/>
  </w:num>
  <w:num w:numId="31">
    <w:abstractNumId w:val="7"/>
  </w:num>
  <w:num w:numId="3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55D"/>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582"/>
    <w:rsid w:val="004465F5"/>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4381"/>
    <w:rsid w:val="00484977"/>
    <w:rsid w:val="00485DCF"/>
    <w:rsid w:val="00485EFC"/>
    <w:rsid w:val="0048614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AC0"/>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715"/>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197"/>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392"/>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1EC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203"/>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CDA"/>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527"/>
    <w:rsid w:val="00D0694B"/>
    <w:rsid w:val="00D07ADF"/>
    <w:rsid w:val="00D07F42"/>
    <w:rsid w:val="00D10AD9"/>
    <w:rsid w:val="00D1158C"/>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ED1"/>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2BFD4-1A8F-40E0-AE58-904E7F86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3066</Words>
  <Characters>17478</Characters>
  <Application>Microsoft Office Word</Application>
  <DocSecurity>0</DocSecurity>
  <Lines>145</Lines>
  <Paragraphs>41</Paragraphs>
  <ScaleCrop>false</ScaleCrop>
  <Company/>
  <LinksUpToDate>false</LinksUpToDate>
  <CharactersWithSpaces>20503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2017-09-12T04:05:00Z</dcterms:created>
  <dcterms:modified xsi:type="dcterms:W3CDTF">2017-09-12T04:05:00Z</dcterms:modified>
</cp:coreProperties>
</file>